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ES/109/2013 vom 4. Oktober 2013</w:t>
      </w:r>
    </w:p>
    <w:p>
      <w:r>
        <w:t>GE Cour de justice, 2013-10-04, FR</w:t>
      </w:r>
    </w:p>
    <w:p>
      <w:r>
        <w:rPr>
          <w:b/>
        </w:rPr>
        <w:t xml:space="preserve">Quelle: </w:t>
      </w:r>
      <w:r>
        <w:t>https://mcp.opencaselaw.ch/entscheid/ge_gerichte_ES_109_2013</w:t>
      </w:r>
    </w:p>
    <w:p>
      <w:r>
        <w:t>FR: GE_GERICHTE ES/109/2013 du 4 octobre 2013</w:t>
      </w:r>
    </w:p>
    <w:p>
      <w:r>
        <w:t>IT: GE_GERICHTE ES/109/2013 del 4 ottobre 2013</w:t>
      </w:r>
    </w:p>
    <w:p>
      <w:pPr>
        <w:pStyle w:val="Heading2"/>
      </w:pPr>
      <w:r>
        <w:t>Volltext</w:t>
      </w:r>
    </w:p>
    <w:p>
      <w:r>
        <w:t>Le présent arrêt est communiqué aux parties par plis recommandés du 4 octobre 2013.</w:t>
      </w:r>
    </w:p>
    <w:p>
      <w:r>
        <w:t>REPUBLIQUE ET</w:t>
      </w:r>
    </w:p>
    <w:p>
      <w:r>
        <w:t>CANTON DE GENEVE POUVOIR JUDICIAIRE C/21462/2012 - 4 ES/109/2013 ARRÊT DE LA COUR DE JUSTICE Chambre des prud'hommes DU 4 OCTOBRE 2013</w:t>
      </w:r>
    </w:p>
    <w:p>
      <w:r>
        <w:t>Entre A______ SA, domiciliée ______ Genève, recourante d'une ordonnance d'instruction et de preuves rendue par le Tribunal des prud'hommes le 11 septembre 2013 (TPH/1300/2013), comparant par Me Emma LOMBARDINI RYAN, avocate, rue de Hesse 8-10, Case postale 5715, 1211 Genève 11, en l'Étude de laquelle elle fait élection de domicile,</w:t>
      </w:r>
    </w:p>
    <w:p>
      <w:r>
        <w:t>d'une part,</w:t>
      </w:r>
    </w:p>
    <w:p>
      <w:r>
        <w:t>Et Monsieur B______, domicilié ______ Genève, intimé, comparant par Me Mauro POGGIA, avocat, rue de Beaumont 11, 1206 Genève, en l'Étude duquel il fait élection de domicile,</w:t>
      </w:r>
    </w:p>
    <w:p>
      <w:r>
        <w:t>d'autre part.</w:t>
      </w:r>
    </w:p>
    <w:p>
      <w:r>
        <w:t>- 2/3 -</w:t>
      </w:r>
    </w:p>
    <w:p>
      <w:r>
        <w:t>C/21462/2012-</w:t>
      </w:r>
    </w:p>
    <w:p>
      <w:r>
        <w:t>Vu l'ordonnance rendue et communiquée pour notification aux parties le 11 septembre 2013 par le Tribunal des prud'hommes, par laquelle celui-ci, statuant notamment sur ordonnance de preuves, dans le cadre du litige qui oppose B______ à A______ SA, a dit que les moyens de preuve admis seraient les titres, l'audition des parties (interrogatoire et/ou déposition), et l'audition des témoins C______, D______, E______, F______, G______, H______, I______ et J______ (ch. 7), Vu le recours interjeté le 20 septembre 2013 par A______ SA contre le ch. 7 de la décision précitée en tant qu'elle admettait l'audition des sept premiers des huit témoins énumérés ci-dessus, dont elle a requis l'annulation, Vu la requête de restitution d'effet suspensif que comporte le recours, Vu la détermination de B______, datée du 26 septembre 2013, tendant au rejet de cette requête, Considérant que le recours a été formé selon la forme et dans le délai prévus par la loi (art. 319 let. b al. 2, 320 et 321 CPC), Que la recevabilité du recours contre les ordonnances d'instruction de première instance suppose l'existence d'un préjudice difficilement réparable (art. 319 let. b ch. 2 CPC), Que le recours ne suspend pas le caractère exécutoire de la décision attaquée, l'instance de recours pouvant néanmoins suspendre son exécution (art. 325 al. 2 CPC), Qu'à cet égard, l'instance de recours jouit d'un large pouvoir d'appréciation (JEANDIN, in Code de procédure civile commenté, 2011, n. 6 ad art. 325 CPC), Que selon les principes généraux applicables en matière d'effet suspensif, le juge procèdera à une pesée des intérêts en présence et se demandera en particulier si sa décision est de nature à provoquer une situation irréversible, Qu'en l'occurrence, la recourante n'avance aucun élément à l'appui du préjudice difficilement réparable qu'elle encourrait si l'effet suspensif n'était pas accordé, si ce n'est que son recours serait alors privé d'objet, Que cette circonstance n'est pas de nature à entraîner un préjudice difficilement réparable, Que dès lors, il ne se justifie de faire droit à la requête de restitution d'effet suspensif, Considérant qu'il sera statué sur les frais avec la décision sur le fond (art. 104 al. 3 CPC), Qu'il n'est pas alloué de dépens (art. 22 al. 2 LaCC), Vu l'art. 18 al. 2 LaCC,</w:t>
      </w:r>
    </w:p>
    <w:p>
      <w:r>
        <w:t>* * * * *</w:t>
      </w:r>
    </w:p>
    <w:p>
      <w:r>
        <w:t>- 3/3 -</w:t>
      </w:r>
    </w:p>
    <w:p>
      <w:r>
        <w:t>C/21462/2012-</w:t>
      </w:r>
    </w:p>
    <w:p>
      <w:r>
        <w:t>PAR CES MOTIFS, La Présidente de la Chambre des prud'hommes :</w:t>
      </w:r>
    </w:p>
    <w:p>
      <w:r>
        <w:t>Rejette la requête de restitution d'effet suspensif formée par A______ SA. Dit qu'il sera statué sur les frais avec la décision sur le fond. Déboute les parties de toutes autres conclusions. Siégeant : Madame Sylvie DROIN, présidente, Madame Anne-Lise JAQUIER,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 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15'000.-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