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DITAI/445/2021 vom 20. September 2021</w:t>
      </w:r>
    </w:p>
    <w:p>
      <w:r>
        <w:t>GE Cour de justice, 2021-09-20, FR</w:t>
      </w:r>
    </w:p>
    <w:p>
      <w:r>
        <w:rPr>
          <w:b/>
        </w:rPr>
        <w:t xml:space="preserve">Quelle: </w:t>
      </w:r>
      <w:r>
        <w:t>https://mcp.opencaselaw.ch/entscheid/ge_gerichte_DITAI_445_2021</w:t>
      </w:r>
    </w:p>
    <w:p>
      <w:r>
        <w:t>FR: GE_GERICHTE DITAI/445/2021 du 20 septembre 2021</w:t>
      </w:r>
    </w:p>
    <w:p>
      <w:r>
        <w:t>IT: GE_GERICHTE DITAI/445/2021 del 20 settembre 2021</w:t>
      </w:r>
    </w:p>
    <w:p>
      <w:pPr>
        <w:pStyle w:val="Heading2"/>
      </w:pPr>
      <w:r>
        <w:t>Volltext</w:t>
      </w:r>
    </w:p>
    <w:p>
      <w:r>
        <w:t>RÉPUBLIQUE ET</w:t>
      </w:r>
    </w:p>
    <w:p>
      <w:r>
        <w:t>CANTON DE GENÈVE POUVOIR JUDICIAIRE A/3215/2020 LCI DITAI/445/2021</w:t>
      </w:r>
    </w:p>
    <w:p>
      <w:r>
        <w:t>DÉCISION de suspension DU TRIBUNAL ADMINISTRATIF DE PREMIÈRE INSTANCE du 20 septembre 2021</w:t>
      </w:r>
    </w:p>
    <w:p>
      <w:r>
        <w:t>dans la cause Monsieur A______, représenté par Me Malek ADJADJ, avocat, avec élection de domicile B______ contre DÉPARTEMENT DU TERRITOIRE</w:t>
      </w:r>
    </w:p>
    <w:p>
      <w:r>
        <w:t>- 2/4 - A/3215/2020 Vu la décision du département du territoire (ci-après : le département) du 9 septembre 2020 (I-1______) ; Vu le recours formé par Monsieur A______ le 12 octobre 2020 contre cette décision, ouvert sous le n° de cause A/3215/2020 ; Vu la décision sur appel en cause du 11 février 2021 (DITAI/66/2021) ; Vu la décision DD 2______ du 28 juin 2021 du département, rendue en lien avec la procédure I-1______; Vu la demande de suspension de la procédure formée le 7 juillet 2021 par M. A______ jusqu'à droit jugé dans la procédure qui serait ouverte suite au recours contre la décision DD 2______; Vu le recours déposé le 30 août 2021 par M. A______ contre cette décision, ouvert sous le n° de cause A/4______; Attendu que par courriers des 16 et 23 juillet 2021, B______, respectivement le département, ont indiqué s'en rapporter à justice s'agissant de la suspension de la procédure, B______ estimant toutefois la suspension peu opportune dans la mesure où ils n'étaient pas concernés par la procédure A/4______ ; Considérant que selon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ordonnée jusqu'à droit connu sur ces questions ; Que, selon l'art. 78 LPA, l'instruction du recours est suspendue par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 Qu'en l'espèce, par acte du 12 octobre 2020, M. A______ a recouru devant le tribunal contre une décision du département du 9 septembre 2020 lui ordonnant notamment la suppression et l'évacuation de la parcelle n° 3______ d'une dépendance en maçonnerie de 30m 2 de plain-pied, située au sud-est de la dépendance de 23m 2 (A/3215/2020) ; Que par acte du 30 août 2021, il a recouru contre le refus du département du 28 juin 2021 d'autoriser les travaux de régularisation de la dépendance susmentionnée (cause A/4______) ; Que les deux procédures sont pendantes devant le tribunal de céans;</w:t>
      </w:r>
    </w:p>
    <w:p>
      <w:r>
        <w:t>- 3/4 - A/3215/2020 Que les conditions d'une suspension sur la base de l'art. 14 LPA ne sont dès lors pas remplies et que le tribunal continuera dès lors d’instruire parallèlement les causes; Qu'en outre, aucun motif de suspension de l'art. 78 LPA n'est réalisé; Qu'à cet égard, même si le département et B_____ indiquent au final s'en rapporter à justice, le fait que ces derniers n'estiment pas la suspension opportune ne saurait être compris comme un accord donné à cette dernière (art. 78 let. a LPA); Qu'en conséquence, la requête tendant à la suspension de l'instruction du recours sera rejetée ; Que la question des frais de l'instance sera réglée dans la décision au fond (art. 87 al. 1 LPA) ; Que la suite de la procédure sera réservée.</w:t>
      </w:r>
    </w:p>
    <w:p>
      <w:r>
        <w:t>- 4/4 - A/3215/2020 PAR CES MOTIFS LE TRIBUNAL ADMINISTRATIF DE PREMIÈRE INSTANCE statuant sur la demande de suspension 1. rejette la demande de suspension de l'instruction du recours formée par Monsieur A______ dans le cadre du recours interjeté le 12 octobre 2020 contre la décision du 9 septembre 2020 du département du territoire; 2. réserve la suite et le sort des frais de la cause jusqu’à droit jugé au fond ; 3. dit que, conformément aux art. 132 de la loi sur l’organisation judiciaire du 26 septembre 2010 (LOJ - E 2 05), 62 al. 1 let. b et 65 LPA, la présente décision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la décision attaquée et les conclusions du recourant. Il doit être accompagné de la présente décision et des autres pièces dont dispose le recourant. Au nom du Tribunal : La présidente Marielle TONOSSI</w:t>
      </w:r>
    </w:p>
    <w:p>
      <w:r>
        <w:t>Copie conforme de cette décision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