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DITAI/277/2022 vom 7. Juni 2022</w:t>
      </w:r>
    </w:p>
    <w:p>
      <w:r>
        <w:t>GE Cour de justice, 2022-06-07, FR</w:t>
      </w:r>
    </w:p>
    <w:p>
      <w:r>
        <w:rPr>
          <w:b/>
        </w:rPr>
        <w:t xml:space="preserve">Quelle: </w:t>
      </w:r>
      <w:r>
        <w:t>https://mcp.opencaselaw.ch/entscheid/ge_gerichte_DITAI_277_2022</w:t>
      </w:r>
    </w:p>
    <w:p>
      <w:r>
        <w:t>FR: GE_GERICHTE DITAI/277/2022 du 7 juin 2022</w:t>
      </w:r>
    </w:p>
    <w:p>
      <w:r>
        <w:t>IT: GE_GERICHTE DITAI/277/2022 del 7 giugno 2022</w:t>
      </w:r>
    </w:p>
    <w:p>
      <w:pPr>
        <w:pStyle w:val="Heading2"/>
      </w:pPr>
      <w:r>
        <w:t>Erwägungen</w:t>
      </w:r>
    </w:p>
    <w:p>
      <w:r>
        <w:rPr>
          <w:b/>
        </w:rPr>
        <w:t>E. 26</w:t>
      </w:r>
    </w:p>
    <w:p>
      <w:r>
        <w:t>Par décision du 1er octobre 2021, l'OCEV a : "1. Ordonne la cessation des activités de A______ sur les terrains indiqués par la carte géographique annexée à la présente décision, selon le planning suivant : a. 31 décembre 2021 : interdiction de reprise de nouveaux déchets ; b. 31 décembre 2022 : fin du traitement des matériaux bruts présents sur site ; c. 31 juillet 2023 : fin de l'évacuation des matériaux recyclés présents sur site et du démantèlement des installations ;</w:t>
      </w:r>
    </w:p>
    <w:p>
      <w:r>
        <w:t>- 10/18 - A/3773/2021 d. 31 décembre 2023 fin de la phase de reconstitution des sols conformément à la carte géographique annexée à la présente décision ; e. 31 décembre 2026 : fin de la phase de la phase transitoire de remise en culture et restitution des terrains à l'agriculture. 2. Indique que la reconstitution des sols et la remise transitoire en culture doivent être réalisés selon les dispositions de la "Directive ASGB pour la remise en état des sites Directive pour une manipulation appropriée des sols" (2021) de l'Association Suisse de l'industrie des Graviers et du Béton.</w:t>
      </w:r>
    </w:p>
    <w:p>
      <w:r>
        <w:t>3. Précise que la reconstitution de sols agricoles doit mesurer au minimum 110 cm d'épaisseurs après tassement naturel, pour respecter les exigences posées à un sol à vocation agricole et des surfaces d'assolement. Les caractéristiques de la reconstitution doivent être attestées</w:t>
      </w:r>
    </w:p>
    <w:p>
      <w:r>
        <w:t>4. Dit que les travaux de remise en état doivent faire l'objet d'un suivi pédologique par un spécialiste de la protection des sols reconnu par le canton.</w:t>
      </w:r>
    </w:p>
    <w:p>
      <w:r>
        <w:t>5. Demande la transmission des documents suivants : a. Programme des travaux intégrant les éléments usuels de la protection des sols selon le document "Protection dës sols sur les chantiers : Contenu minimal d'un concept de gestions des sols", pour le 31 décembre 2022 ; b. Un procès-verbal de reconstruction du sol ainsi qu'un rapport d'étude pédologique sera remis suite à la remise en état des sols pour le 31 décembre 2023 ; c. Un procès-verbal de restitution finale du sol après la phase transitoire de remise en culture ainsi qu'un rapport d'étude pédologique lors de la fin de la phase de remise en culture transitoire à savoir le 31 décembre 2026. 6. Constate qu'aucune indemnité n'est due par l'Etat à A______ SA".</w:t>
      </w:r>
    </w:p>
    <w:p>
      <w:r>
        <w:rPr>
          <w:b/>
        </w:rPr>
        <w:t>E. 27</w:t>
      </w:r>
    </w:p>
    <w:p>
      <w:r>
        <w:t>Par acte du 2 novembre 2021, agissant sous la plume de son conseil, A______ a recouru auprès du tribunal de céans contre cette décision, concluant à son annulation, à ce qu'il soit dit que l'Etat de Genève avait l'obligation de trouver une parcelle de remplacement conforme à son activité de recyclage et d'une taille équivalente et qu'en attente de cette solution aucune mesure de remise en état ne pouvait être prise à son encontre. Subsidiairement, un délai de 10 ans devait lui être accordé pour mettre fin à son activité sur le site du « D______ » et remettre les parcelles conformes à l'agriculture.</w:t>
      </w:r>
    </w:p>
    <w:p>
      <w:r>
        <w:rPr>
          <w:b/>
        </w:rPr>
        <w:t>E. 28</w:t>
      </w:r>
    </w:p>
    <w:p>
      <w:r>
        <w:t>Ce recours a fait l'objet de deux publications par le tribunal dans la Feuille d'avis officielle (FAO) les ______ et ______ novembre 2021.</w:t>
      </w:r>
    </w:p>
    <w:p>
      <w:r>
        <w:t>- 11/18 - A/3773/2021</w:t>
      </w:r>
    </w:p>
    <w:p>
      <w:r>
        <w:rPr>
          <w:b/>
        </w:rPr>
        <w:t>E. 29</w:t>
      </w:r>
    </w:p>
    <w:p>
      <w:r>
        <w:t>Dans ses observations du 10 janvier 2022, l'OCEV a conclu au rejet du recours et à la confirmation de sa décision, sous suite de frais et dépens. Préalablement, il a requis du tribunal l'appel en cause de la commune.</w:t>
      </w:r>
    </w:p>
    <w:p>
      <w:r>
        <w:rPr>
          <w:b/>
        </w:rPr>
        <w:t>E. 30</w:t>
      </w:r>
    </w:p>
    <w:p>
      <w:r>
        <w:t>Par courrier du même jour, la commune a, sous la plume de son conseil, sollicité son intervention dans la procédure A/3773/2021, en application de l'art. 36 al. 2 LGEA. Elle disposait incontestablement de la qualité pour demander à être appelée en cause (art. 71 de la loi sur la procédure administrative du 12 septembre 1985 ; LPA-GE - E 5 10) dès lors que la cessation des activités déployées par la recourante était l'issue d'une longue procédure judiciaire initiée précisément par elle-même pour protéger ses citoyens.</w:t>
      </w:r>
    </w:p>
    <w:p>
      <w:r>
        <w:rPr>
          <w:b/>
        </w:rPr>
        <w:t>E. 31</w:t>
      </w:r>
    </w:p>
    <w:p>
      <w:r>
        <w:t>Le 12 janvier 2022, le tribunal a invité la recourante à se prononcer sur la requête de la commune.</w:t>
      </w:r>
    </w:p>
    <w:p>
      <w:r>
        <w:rPr>
          <w:b/>
        </w:rPr>
        <w:t>E. 32</w:t>
      </w:r>
    </w:p>
    <w:p>
      <w:r>
        <w:t>Par courrier du 20 janvier 2022, A______ a indiqué au tribunal s'en rapporter à justice.</w:t>
      </w:r>
    </w:p>
    <w:p>
      <w:r>
        <w:rPr>
          <w:b/>
        </w:rPr>
        <w:t>E. 33</w:t>
      </w:r>
    </w:p>
    <w:p>
      <w:r>
        <w:t>Par décision du 25 janvier 2022 (DITAI/26______), le tribunal a admis la demande d’intervention de la commune. A l'entrée en force de la décision, cette dernière serait autorisée à accéder au dossier et un délai lui serait imparti pour se déterminer sur le fond du litige.</w:t>
      </w:r>
    </w:p>
    <w:p>
      <w:r>
        <w:rPr>
          <w:b/>
        </w:rPr>
        <w:t>E. 34</w:t>
      </w:r>
    </w:p>
    <w:p>
      <w:r>
        <w:t>A______ a répliqué le 3 février 2022, persistant dans les conclusions de son recours.</w:t>
      </w:r>
    </w:p>
    <w:p>
      <w:r>
        <w:rPr>
          <w:b/>
        </w:rPr>
        <w:t>E. 35</w:t>
      </w:r>
    </w:p>
    <w:p>
      <w:r>
        <w:t>Dans ses observations du 4 mars 2022, la commune a conclu, principalement, au rejet du recours sous suite de frais et dépens et, préalablement, au retrait de l'effet suspensif au recours. Il pouvait être constaté d'emblée que le recours était voué à l'échec. Ce dernier était en effet entièrement fondé sur l'existence d'une prétendue autorisation délivrée par le service cantonal de géologie le 21 juillet 1993 permettant à la recourante de maintenir ses activités de recyclage des déchets sine die. Or, tant le tribunal de céans que la chambre administrative, qui s'étaient déjà saisis de la question dans une précédente procédure, avaient relevé qu'il s'agissait d'un simple courrier et non d'une décision, si bien que les seules autorisations dont pouvait se prévaloir la recourante étaient celles qui lui avaient été délivrées les 15 décembre 1983 et 29 juillet 1986, depuis longtemps périmées.</w:t>
      </w:r>
    </w:p>
    <w:p>
      <w:r>
        <w:t>Par ailleurs, les arguments exposés dans son recours étaient rigoureusement identiques à ceux exposés au GESDEC dans son courrier du 9 juillet 2021 et qu'il avait précisément réfutés dans la décision querellée. Ayant renoncé à critiquer l'argumentation du GESDEC, elle démontrait qu'elle n'avait plus d'autres arguments et son recours était dès lors uniquement destiné à lui permettre de gagner du temps en poursuivant ses activités illicites durant la procédure. Le droit</w:t>
      </w:r>
    </w:p>
    <w:p>
      <w:r>
        <w:t>- 12/18 - A/3773/2021 de recours était donc totalement perverti puisqu'il ne saurait servir à des fins dilatoires.</w:t>
      </w:r>
    </w:p>
    <w:p>
      <w:r>
        <w:t>L'intérêt public était d'autant plus bafoué par le recours que, dans la votation populaire du 29 novembre 2020, le souverain avait clairement refusé de pérenniser l'exploitation illicite de la recourante. Cette dernière ne saurait par ailleurs faire valoir un intérêt à l'amortissement et la rentabilisation de ses installations puisqu'elles avaient été entretenues, rénovées et agrandies alors qu'elle savait pertinemment qu'elle n'était au bénéfice d'aucune autorisation. Enfin, le Tribunal fédéral avait rappelé à maintes reprises l'importance de l'intérêt public au maintien de l'affectation de la zone agricole, qui s'opposait à la présence de toute construction illégale. Il existait donc un intérêt public majeur à l'exécution de la décision querellée, auquel ne s'opposait aucun intérêt privé digne d'être pris en considération. Ses intérêts et ceux de ses habitants, qui se trouvaient confrontés depuis des décennies aux nuisances découlant de l'exploitation de l'installation de recyclage illicite, étaient par ailleurs gravement lésés. Les nuisances (bruits, poussières) étaient d'autant plus sérieuses que, faute d'exploiter son installation de recyclage en étant au bénéfice d'une d'autorisation, le respect des prescriptions en matière d'immissions ne lui avait pas été imposé. Les deux conditions posées par la loi pour le retrait de l'effet suspensif étaient partant remplies.</w:t>
      </w:r>
    </w:p>
    <w:p>
      <w:r>
        <w:rPr>
          <w:b/>
        </w:rPr>
        <w:t>E. 36</w:t>
      </w:r>
    </w:p>
    <w:p>
      <w:r>
        <w:t>Par courrier du 24 mars 2022, le département a indiqué s'en rapporter à justice s'agissant de la demande de levée de l'effet suspensif formulée par la commune.</w:t>
      </w:r>
    </w:p>
    <w:p>
      <w:r>
        <w:rPr>
          <w:b/>
        </w:rPr>
        <w:t>E. 37</w:t>
      </w:r>
    </w:p>
    <w:p>
      <w:r>
        <w:t>Par courrier du même jour, A______ s'y est pour sa part opposée, relevant que seules des raisons exceptionnelles, non réalisées en l'espèce, permettaient de déroger au principe posé par l'art. 66 al. 1 LPA que le recours administratif avait un effet suspensif. Son recours n'avait pas un caractère « purement dilatoire ». Alors même que son activité avait été reconnue d'intérêt public majeur, elle cesserait d'exister d'un jour à l'autre si l'effet suspensif du recours était levé et si elle ne trouvait pas, dans l'intervalle, un site de remplacement.</w:t>
      </w:r>
    </w:p>
    <w:p>
      <w:r>
        <w:t>Des discussions étaient actuellement en cours avec le canton, soit pour lui le GESDEC et la F______, qui s'activaient pour trouver une solution de remplacement pour son activité essentielle de recyclage. Il convenait de ne pas interrompre ce processus en cours par une décision abrupte et inopportune.</w:t>
      </w:r>
    </w:p>
    <w:p>
      <w:r>
        <w:t>Son intérêt privé, étant notamment rappelé que l'entreprise G______ (transport, gravière et recyclage) employait environ 40 personnes et qu'une interruption d'activité dans l'attente de son déménagement n'était pas souhaitable, s'opposait également à la levée de l'effet suspensif.</w:t>
      </w:r>
    </w:p>
    <w:p>
      <w:r>
        <w:t>- 13/18 - A/3773/2021 La chambre administrative, dans son arrêt du 18 juin 2018, avait enfin retenu que la commune ne faisait pas valoir des préjudices imminents contre ses habitants ou contre ses propres installations qui justifieraient la cessation de l'exploitation litigieuse et la remise en état immédiate des parcelles en cause, le fait qu'elle serait propriétaire de parcelles à proximité n'étant à cet égard pas suffisant. Or, la commune ne faisait valoir, dans son mémoire du 4 mars 2022, aucun élément nouveau par rapport à cette appréciation.</w:t>
      </w:r>
    </w:p>
    <w:p>
      <w:r>
        <w:rPr>
          <w:b/>
        </w:rPr>
        <w:t>E. 38</w:t>
      </w:r>
    </w:p>
    <w:p>
      <w:r>
        <w:t>Par courrier du 8 avril 2022, la recourante a informé le tribunal, pièce à l'appui, que par ordonnance du 6 avril 2022, le Tribunal fédéral avait décidé de suspendre la procédure de recours devant lui (25______ ; cause A/23______) jusqu'à droit jugé dans la présente procédure.</w:t>
      </w:r>
    </w:p>
    <w:p>
      <w:r>
        <w:rPr>
          <w:b/>
        </w:rPr>
        <w:t>E. 39</w:t>
      </w:r>
    </w:p>
    <w:p>
      <w:r>
        <w:t>Lors de l'audience du 19 mai 2022 devant le tribunal, Monsieur H______, directeur général de la F______, entendu en qualité de témoin, a déclaré être personnellement en contact avec A______ depuis janvier 2021. Ils avaient eu plusieurs contacts et réunions afin de trouver des terrains pour reloger son activité. À sa connaissance, il y avait déjà eu des contacts par le passé, mais il n’avait trouvé de documents en attestant. Il n’y avait pas de possibilité de relocalisation à la ZI E______, qui était pleine. Les terrains de la F______ étant en général attribués au bénéfice de droits de superficie de plusieurs décennies, il était difficile de proposer rapidement des terrains, pour des urgences. La F______ avait identifié un périmètre qui pourrait permettre le relogement d'une partie de l'activité de A______, à savoir le traitement des déchets qui devait avoir lieu en ZI. Ce périmètre était actuellement à l'étude entre les parties et les différents services de l'État concernés. S'agissant de l'agenda prévisible de la mise à disposition du périmètre, la constitution de droits de superficie se faisait en deux étapes. Il y avait d’abord une promesse entre les parties qui devait être validée par le Conseil de Fondation. En parallèle, le potentiel bénéficiaire du droit de superficie avait la possibilité de développer son projet et de déposer une requête en autorisation de construire. Ensuite, à réception de l'autorisation de construire, le droit de superficie pouvait être finalisé. Dans le cas d'espèce, la promesse pourrait être signée dans quelques mois. À la suite de l'obtention de l'autorisation de construire et du droit de superficie, il fallait également tenir compte du fait qu'il y aurait un chantier de construction afin d'aménager le périmètre lequel impliquerait certaines mesures et prendrait un certain temps. S'agissant du droit de superficie envisagé, il serait d'au minimum trente ans. Dans le cas d'espèce, les discussions étaient toujours en cours à ce sujet. La rente de superficie pour un terrain comme celui envisagé se situait dans une fourchette de CHF 11.- à CHF 50.- le mètre carré par an. En l'espèce, le prix au mètre carré l'an devrait plutôt se situer dans la fourchette basse. Si tout allait bien, une mise en exploitation pourrait être envisagée fin 2024. Il n’avait toutefois aucune certitude à ce sujet.</w:t>
      </w:r>
    </w:p>
    <w:p>
      <w:r>
        <w:t>- 14/18 - A/3773/2021 Les représentants de A______ ont confirmé que cette dernière était partie prenante du projet en cours d'élaboration avec la F______. S’il aboutissait, elle ne s'y opposerait pas. À ce stade, ils maintenaient leur recours et leurs conclusions et s’engageaient à tenir régulièrement le tribunal informé des avancées du projet. Contrairement à la situation prévalant au moment du dépôt du recours, les choses avaient aujourd'hui avancé. A______ était motrice du projet de relocalisation, avec l'ensemble des services concernés du département. S'agissant de la suite de son activité, ils envisageaient de la réduire puis cesser sur le site de B______ selon l'agenda fixé par le GESDEC dans sa décision, dès l'obtention de l'autorisation d'exploiter et la construction des installations sur le nouveau site, après obtention de l'autorisation de construire. Monsieur I______, administrateur de A______ a expliqué qu’il était dans l'impossibilité de réduire son activité car cela signifierait la fin de son entreprise. Cela n'aurait en outre pas de sens compte tenu de l'objectif final de relocalisation. Le recyclage des déchets actuellement sur la parcelle prendrait encore une année, s’il cessait de recevoir de nouveaux déchets. À ce délai d'une année, il faudrait encore ajouter le délai pour la remise en état du terrain. Les délais retenus par le GESDEC correspondaient à la réalité. L'activité de A______ était étroitement liée à l'activité de transport de l'entreprise G______. Pour ces deux activités, ils avaient une quarantaine d'employés. Le processus en vue de l'obtention des autorisations d'exploiter et de construire était déjà largement engagé. Ils avaient mandaté plusieurs bureaux d'architectes et ingénieurs dans ce sens. À l'obtention de la promesse, ils devraient pouvoir très rapidement déposer leurs requêtes. Le représentant de la commune a maintenu ses conclusions et sa demande de retrait de l'effet suspensif. Les camions continuant d'affluer sur le site, elle invitait le tribunal à statuer rapidement à ce sujet.</w:t>
      </w:r>
    </w:p>
    <w:p>
      <w:r>
        <w:t>Le représentant du département s’est opposé au retrait de l'effet suspensif à ce stade, souhaitant voir le projet aboutir. Il s’engageait à tenir le tribunal informé de son avancée. EN DROIT 1. Le Tribunal administratif de première instance connaît des recours dirigés contre des décisions prises par le département en application de la LGEA et du règlement d’application de la loi sur les gravières et exploitations assimilées du 19 avril 2000 (RGEA – L 3 10.03) (art. 115 al. 2 et 116 al. 1 de la loi sur l’organisation judiciaire du 26 septembre 2010 - LOJ - E 2 05; art. 35 LGEA et art. 1 RGEA). 2. La question de la recevabilité du recours sera tranchée ultérieurement.</w:t>
      </w:r>
    </w:p>
    <w:p>
      <w:r>
        <w:t>- 15/18 - A/3773/2021 3. Sauf disposition légale contraire, le recours a effet suspensif à moins que l’autorité qui a pris la décision attaquée n’ait ordonné l’exécution nonobstant recours (art. 66 al. 1 de la loi sur la procédure administrative du 12 septembre 1985 - LPA - E 5 10). 4. Selon l'art. 66 al. 3 LPA, lorsqu'aucun intérêt public ou privé prépondérant ne s'y oppose, la juridiction de recours peut, sur la demande d'une partie dont les intérêts sont gravement menacés, retirer ou restituer l'effet suspensif. 5. Selon la jurisprudence constante, les mesures provisionnelles - au nombre desquelles comptent le retrait et la restitution de l'effet suspensif (cf. not. arrêts du Tribunal fédéral 5A_645/2014 du 10 octobre 2014 consid. 2.1 ; 1C_435/2008 du 6 février 2009 consid. 2.2) - ne sont légitimes que si elles s'avèrent indispensables au maintien d'un état de fait ou à la sauvegarde d'intérêts compromis (ATF 119 V 503 consid. 3 ; ATA/996/2015 du 24 septembre 2015 consid. 3 ; ATA/248/2011 du 13 avril 2011 consid. 4 ; ATA/197/2011 du 28 mars 2011 ; ATA/248/2009 du 19 mai 2009 consid. 3 ; ATA/213/2009 du 29 avril 2009 consid. 2). 6. Elles ne sauraient, en principe tout au moins, anticiper le jugement définitif ni équivaloir à une condamnation provisoire sur le fond, pas plus qu'aboutir abusivement à rendre d'emblée illusoire la portée du procès au fond (ATF 119 V 503 consid. 3 ; ATA/996/2015 du 24 septembre 2015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(ATA/996/2015 du 24 septembre 2015 consid. 3 et la référence citée). 7. Lorsque la levée de l'effet suspensif est sollicitée, l'autorité de recours doit effectuer une pesée des intérêts, soit examiner si les raisons pour exécuter immédiatement la décision entreprise sont plus importantes que celles justifiant le report de son exécution (cf. ATF 129 II 286 consid. 3 ; arrêts du Tribunal fédéral 2C_1161/2013 du 27 février 2014 consid. 5.5.1 ; 8C_218/2013 du 21 mai 2013 ; 1C_435/2008 du 6 février 2009 consid. 2.3 ; 2D_80/2007 du 14 septembre 2007 ; ATA/528/2020 du 26 mai 2020). L'autorité de recours dispose d'un large pouvoir d'appréciation qui varie selon la nature de l'affaire. Pour effectuer la pesée des intérêts en présence, elle n'est pas tenue de procéder à des investigations supplémentaires, mais peut statuer sur la base des pièces en sa possession et tenir compte de l'issue probable de la cause si celle-ci est clairement prévisible (arrêt du Tribunal fédéral 1C_435/2008 du 6 février 2009 consid. 2.3 et les arrêts cités).</w:t>
      </w:r>
    </w:p>
    <w:p>
      <w:r>
        <w:t>- 16/18 - A/3773/2021 8. De façon générale, en matière de constructions, l'octroi ou la restitution de l'effet suspensif est considéré comme de règle, puisqu'à défaut, les travaux prévus - ou autres démolitions et abattages - seraient généralement avancés, voire achevés au moment de la prise de décision par l'autorité judiciaire, et priveraient dans de nombreux cas ladite décision de tout objet, emportant également un préjudice irréparable pour le recourant (ATA/614/2014 du 31 juillet 2014 ; ATA/192/2014 du 31 mars 2014). La préférence est donc normalement donnée au maintien de l'état de faits prévalant avant le litige (ATA/614/2014 du 31 juillet 2014 ; ATA/89/2013 du 19 février 2013 les arrêts cités). 9. Enfin, il faut tenir compte du fait que les décisions sur effet suspensif ne sont revêtues que d'une autorité de la chose jugée limitée et qu'elles peuvent être facilement modifiées, une partie pouvant en effet demander en tout temps, en cas de changement de circonstances, que l'ordonnance de levée de l'effet suspensif soit modifiée par l'instance de recours (cf. ATF 139 I 189 consid. 3.5 et les références citées ; arrêts du Tribunal fédéral 2C_1161/2013 du 27 février 2014 consid. 3.1 ; 2C_598/2012 du 21 novembre 2012 consid. 2.3 ; cf. aussi ATA/661/2010 du 23 septembre 2010 ; ATA/600/2009 du 18 novembre 2009). 10. En l'espèce, la commune demande le retrait de l’effet suspensif au recours, faisant valoir que ce dernier est voué à l'échec et qu’il ne sert en réalité qu’à des fins dilatoires. Face à l'intérêt public au maintien de l'affectation de la zone agricole, qui s'opposait à la présence de toute construction illégale en jeu, la recourante ne saurait faire valoir un intérêt à l'amortissement et la rentabilisation de ses installations puisqu'elles avaient été entretenues, rénovées et agrandies alors qu'elle savait pertinemment qu'elle n'était au bénéfice d'aucune autorisation. Ses intérêts et ceux de ses habitants, qui se trouvaient confrontés depuis des décennies aux nuisances découlant de l'exploitation de l'installation de recyclage illicite, étaient par ailleurs gravement lésés. Les nuisances (bruits, poussières) étaient d'autant plus sérieuses que, faute d'exploiter son installation de recyclage en étant au bénéfice d'une d'autorisation, le respect des prescriptions en matière d'immissions ne lui avait pas été imposé. De son côté, la recourante s’oppose au retrait de l'effet suspensif en invoquant l’intérêt tant public que privé au maintien de son activité, reconnue d’intérêt public majeur, le temps de trouver un site de remplacement, sauf à devoir y mettre fin de façon abrupte et inopportune alors qu’elle emploie environ 40 personnes. Les discussions avec la F______ et le département étaient bien avancée en vue de sa relocalisation sur un site de remplacement et elle était partie prenante à ce projet.</w:t>
      </w:r>
    </w:p>
    <w:p>
      <w:r>
        <w:t>Le département s’oppose également au retrait de l'effet suspensif, au vu du projet en cours, qu’il souhaitait voir aboutir.</w:t>
      </w:r>
    </w:p>
    <w:p>
      <w:r>
        <w:t>- 17/18 - A/3773/2021 Dans le cadre de l'examen prima facie auquel il doit se livrer, le tribunal constate que l’activité de la recourante, reconnue d’importance publique, est tolérée depuis de très nombreuses années. Le processus de mise en conformité de cette activité, parallèlement envisagé, a été définitivement interrompu suite aux votations du 29 novembre 2020, faisant suite au référendum s'opposant à la loi PL 24______ modifiant les limites de zones sur le territoire de la commune par la création d'une zone industrielle et artisanale affectée à des activités de recyclage de matériaux minéraux au lieu-dit "D______" sur les parcelles n° 16______, 17______ et 2______, les genevois ayant refusé de déclasser ces terrains agricoles en zone industrielle et artisanale. Dès janvier 2021, des contacts et réunions ont dès lors eu lieu entre la recourante et la F______ fin de trouver des terrains pour reloger son activité et il apparait aujourd’hui qu’une solution de relocalisation pourrait être finalisée à relativement court terme, soit fin 2024. La recourante explique que cette relocalisation a pour objectif final la poursuite de ses activités et que leur maintien, dans l’intervalle, est donc nécessaire, sauf à signifier la fin de son entreprise. Elle est d’accord, sur le principe, avec les délais fixés par le GESDEC pour la remise en état. Elle précise enfin que le processus en vue de l'obtention des autorisations d'exploiter et de construire est déjà largement engagé et que, à l'obtention de la promesse, les requêtes pourront être rapidement déposées. La commune ne démontre enfin pas, que ses intérêts ou ceux de ses habitants seraient gravement menacés. Partant, à ce stade, le tribunal considère, compte tenu du projet de relocalisation en cours et déjà bien avancé, de l’intérêt public et privé à la poursuite de l’activité de la recourante d’ici à son déplacement sur le nouveau site, et de l’absence de préjudices imminents et irrémédiables pour la commune et ses habitants, que l'intérêt de la recourante au maintien de la situation actuelle doit primer sur celui de la commune à voir la décision de l’OCEV du 1er octobre 2021 immédiatement exécutée, et ce jusqu'à ce qu’il ait statué sur le bien-fondé du recours. La demande de retrait de l'effet suspensif sera dès lors rejetée. A toutes fins utiles, la recourante est invitée à tout mettre en œuvre en vue de finaliser le projet de relocalisation de son activité dans les meilleurs délais. 11. La suite de la procédure est réservée. 12. Le sort des frais de l'instance sera tranché avec le fond du litige (art. 87 al. 1 LPA).</w:t>
      </w:r>
    </w:p>
    <w:p>
      <w:r>
        <w:t>- 18/18 - A/3773/2021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