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DITAI/217/2021 vom 10. Mai 2021</w:t>
      </w:r>
    </w:p>
    <w:p>
      <w:r>
        <w:t>GE Cour de justice, 2021-05-10, FR</w:t>
      </w:r>
    </w:p>
    <w:p>
      <w:r>
        <w:rPr>
          <w:b/>
        </w:rPr>
        <w:t xml:space="preserve">Quelle: </w:t>
      </w:r>
      <w:r>
        <w:t>https://mcp.opencaselaw.ch/entscheid/ge_gerichte_DITAI_217_2021</w:t>
      </w:r>
    </w:p>
    <w:p>
      <w:r>
        <w:t>FR: GE_GERICHTE DITAI/217/2021 du 10 mai 2021</w:t>
      </w:r>
    </w:p>
    <w:p>
      <w:r>
        <w:t>IT: GE_GERICHTE DITAI/217/2021 del 10 maggio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La question de la recevabilité du recours sera traitée ultérieurement.</w:t>
      </w:r>
    </w:p>
    <w:p>
      <w:r>
        <w:rPr>
          <w:b/>
        </w:rPr>
        <w:t>E. 3</w:t>
      </w:r>
    </w:p>
    <w:p>
      <w:r>
        <w:t>Selon l'art. 66 al. 1 de la loi sur la procédure administrative du 12 septembre 1985 (LPA - E 5 10), le recours a effet suspensif à moins que l'autorité qui a pris la décision attaquée n'ait ordonné l'exécution nonobstant recours.</w:t>
      </w:r>
    </w:p>
    <w:p>
      <w:r>
        <w:rPr>
          <w:b/>
        </w:rPr>
        <w:t>E. 4</w:t>
      </w:r>
    </w:p>
    <w:p>
      <w:r>
        <w:t>Conformément à l’art. 64 al. 3 LEI, le recours contre une décision de renvoi d’un étranger n’ayant pas d’autorisation alors qu’il y est tenu (art. 64 al. 1 let. a LEI) n’a pas d’effet suspensif. La décision de renvoi peut faire l’objet d’un recours dans les cinq jours ouvrables suivant la notification de la décision de renvoi et l’autorité compétente statue, le cas échéant, dans les dix jours, sur l’effet suspensif.</w:t>
      </w:r>
    </w:p>
    <w:p>
      <w:r>
        <w:rPr>
          <w:b/>
        </w:rPr>
        <w:t>E. 4.1</w:t>
      </w:r>
    </w:p>
    <w:p>
      <w:r>
        <w:t>; 1C_195/2013 du 20 mars 2013 consid. 3.2 ; Benoît BOVAY, Procédure administrative, 2000, p. 405).</w:t>
      </w:r>
    </w:p>
    <w:p>
      <w:r>
        <w:rPr>
          <w:b/>
        </w:rPr>
        <w:t>E. 5</w:t>
      </w:r>
    </w:p>
    <w:p>
      <w:r>
        <w:t>La juridiction de recours peut restituer l’effet suspensif à la demande de la partie dont les intérêts sont gravement menacés, lorsqu’aucun intérêt public ou privé prépondérant ne s’y oppose (art. 66 al. 3 LPA; cf. aussi art. 55 de la loi fédérale sur la procédure administrative du 20 décembre 1968 - PA - RS 172.021, en particulier l’art. 55 al. 5). La restitution de l’effet suspensif conduit le juge à effectuer une pesée des intérêts entre ceux du recourant, menacés par la décision, et ceux de la collectivité - ou d’un tiers - à une application immédiate de cette décision (ATF 129 II 286 consid. 3), la restitution de l’effet suspensif étant subordonnée à l’existence de justes motifs, qui résident dans un intérêt public ou privé prépondérant à l’inexécution immédiate de la décision (ATF 129 II 286 consid. 3 ; arrêts du Tribunal fédéral 1C_557/2016 du 24 mars 2017 consid. 3.3 ; 2C_293/2013 du 21 juin 2013 consid.</w:t>
      </w:r>
    </w:p>
    <w:p>
      <w:r>
        <w:rPr>
          <w:b/>
        </w:rPr>
        <w:t>E. 6</w:t>
      </w:r>
    </w:p>
    <w:p>
      <w:r>
        <w:t>La juridiction de recours dispose d’un large pouvoir d’appréciation, qui varie selon la nature de l’affaire. Elle n’est pas tenue de procéder à des investigations supplémentaires, mais peut statuer sur la base des pièces en sa possession (ATF 130 II 149 consid. 2.2 ; arrêt du Tribunal fédéral 2C_158/2017 du 27 mars 2017 consid. 3.1 et les arrêts cités ; ATA/1205/2018 du 12 novembre 2018 consid. 6b). En effet, les décisions sur effet suspensif n’ont pas pour effet de trancher la cause au fond, mais uniquement de régler les effets de la décision attaquée durant la procédure.</w:t>
      </w:r>
    </w:p>
    <w:p>
      <w:r>
        <w:t>- 5/7 - A/1458/2021 La décision sur effet suspensif ne préjuge en principe pas de l’issue du litige, celle-ci ne pouvant être prise en considération que si elle n’est pas douteuse, soit qu’elle ne fasse aucun doute (arrêts du Tribunal fédéral 2C_631/2010 du</w:t>
      </w:r>
    </w:p>
    <w:p>
      <w:r>
        <w:rPr>
          <w:b/>
        </w:rPr>
        <w:t>E. 8</w:t>
      </w:r>
    </w:p>
    <w:p>
      <w:r>
        <w:t>En l’espèce, le tribunal ne saurait ni restituer l’effet suspensif ni octroyer sous forme de mesures provisionnelles un quelconque droit au recourant à demeurer sur le territoire suisse en attendant l’issue de la procédure. En effet, il découle de la pesée des intérêts en présence que l’intérêt public au renvoi du recourant est prépondérant, compte tenu en particulier de l’absence d’un droit dont il pourrait se prévaloir pour séjourner en Suisse. En effet, la restitution de l'effet suspensif reviendrait à consacrer la politique du fait accompli (ATA/634/2020 du 30 juin 2020) et à récompenser celui qui contrevient à la loi, au détriment des personnes respectueuses des procédures en vigueur, ce qui n'est pas admissible. Son admission sur le territoire suisse, jusqu'à droit jugé, compromettrait la sécurité du droit et équivaudrait à lui accorder ce qu'il demande sur le fond (ATA/228/2015 du 2 mars 2015 consid. 7). Or, l'intérêt public à ne pas encourager un tel comportement (arrêt du Tribunal fédéral 2C_639/2012 du</w:t>
      </w:r>
    </w:p>
    <w:p>
      <w:r>
        <w:rPr>
          <w:b/>
        </w:rPr>
        <w:t>E. 13</w:t>
      </w:r>
    </w:p>
    <w:p>
      <w:r>
        <w:t>février 2013 consid. 4.5 ; ATA/177/2013 du 19 mars 2013 consid. 7) doit l'emporter sur les intérêts privés du recourant, étant aussi rappelé que, de façon</w:t>
      </w:r>
    </w:p>
    <w:p>
      <w:r>
        <w:t>- 6/7 - A/1458/2021 générale, celui qui place l'autorité devant le fait accompli doit s'attendre à ce que celle-ci se préoccupe plus de rétablir une situation conforme au droit que d'éviter les inconvénients qui en découlent pour lui (ATF 123 II 248 consid. 4a ; 111 Ib 213 consid. 6b et la jurisprudence citée ; arrêt du Tribunal fédéral 1C_543/2011 du 14 janvier 2013 consid. 5.1 ; ATA/1788/2019 du 10 décembre 2019). En outre, aucune requête de délivrance de titre de séjour n’a été déposée par le recourant précédemment au prononcé de la décision de renvoi querellée, de sorte qu’il ne peut être retenu, en l’état actuel du dossier, sur lequel le tribunal doit se fonder pour connaître de la requête de restitution d’effet suspensif, qu’il a effectué des démarches auprès de l’OCPM pour tenter de régulariser sa situation. Selon ses dires, une telle demande devrait être déposée prochainement, sans autre précision. Au surplus, à teneur de l’art. 17 LEI et de la jurisprudence relative à cette norme (ATF 139 I 37 ; arrêt du Tribunal fédéral 2C_483/2009 du 18 septembre 2009 consid. 3.1 ; ATA/1856/2019 du 23 décembre 2019 consid. 7), le recourant devra attendre à l’étranger la décision relative à sa future demande d’autorisation de séjour pour travailler et séjourner à Genève. À cet égard, son renvoi ne compromet pas ses chances de faire valoir ses droits. En effet, sa présence à Genève n'est pas nécessaire pour maintenir l'état de fait, la procédure étant écrite, les pièces utiles figurant au dossier et un conseil le représentant devant les autorités et les juridictions compétentes. 9. Au vu de ce qui précède, la demande de restitution de l'effet suspensif et de mesures provisionnelles au recours est refusée. 10. La suite de la procédure est réservée. 11. Le sort des frais de l'instance sera tranché avec le fond du litige (art. 87 al. 1 LPA). 12. En vertu des art. 89 al. 2 et 111 al. 2 de la loi sur le Tribunal fédéral du 17 juin 2005 (LTF - RS 173.110), la présente décision sera communiquée au secrétariat d'État aux migrations.</w:t>
      </w:r>
    </w:p>
    <w:p>
      <w:r>
        <w:t>- 7/7 - A/1458/2021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