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DCSO/9/2023 vom 19. Juni 2019</w:t>
      </w:r>
    </w:p>
    <w:p>
      <w:r>
        <w:t>GE Cour de justice, 2019-06-19, FR</w:t>
      </w:r>
    </w:p>
    <w:p>
      <w:r>
        <w:rPr>
          <w:b/>
        </w:rPr>
        <w:t xml:space="preserve">Quelle: </w:t>
      </w:r>
      <w:r>
        <w:t>https://mcp.opencaselaw.ch/entscheid/ge_gerichte_DCSO_9_2023</w:t>
      </w:r>
    </w:p>
    <w:p>
      <w:r>
        <w:t>FR: GE_GERICHTE DCSO/9/2023 du 19 juin 2019</w:t>
      </w:r>
    </w:p>
    <w:p>
      <w:r>
        <w:t>IT: GE_GERICHTE DCSO/9/2023 del 19 giugno 2019</w:t>
      </w:r>
    </w:p>
    <w:p>
      <w:pPr>
        <w:pStyle w:val="Heading2"/>
      </w:pPr>
      <w:r>
        <w:t>Regeste</w:t>
      </w:r>
    </w:p>
    <w:p>
      <w:r>
        <w:t>Résumé: Recours interjeté le 2 février 2023 au TF par le tiers revendiquant, déclaré irrecevable par ATF du 2 juin 2023 (5A_104/2023).</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 procès-verbal de séquestre.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plainte a été déposée dans les dix jours dès la connaissance par la plaignante du procès-verbal de non-lieu de séquestre, qu'elle a reçu le 16 août 2022 à réception du chargé de pièces de H______ dans la procédure d'opposition à séquestre, étant précisé que l'Office ne lui a pas notifié directement ledit procès- verbal. En tant que tiers qui revendique une partie des avoirs séquestrés, la plaignante est formellement touchée par la décision entreprise.</w:t>
      </w:r>
    </w:p>
    <w:p>
      <w:r>
        <w:t>- 5/6 -</w:t>
      </w:r>
    </w:p>
    <w:p>
      <w:r>
        <w:t>A/2736/2022-CS</w:t>
      </w:r>
    </w:p>
    <w:p>
      <w:r>
        <w:t>L'intérêt de la plaignante à contester la décision entreprise, qui lui est favorable, est toutefois douteux, l'Office ayant refusé d'exécuter le séquestre ordonné par le juge sur les avoirs revendiqués par la plaignante. Cette question souffre de rester indécise, vu ce qui suit.</w:t>
      </w:r>
    </w:p>
    <w:p>
      <w:r>
        <w:rPr>
          <w:b/>
        </w:rPr>
        <w:t>E. 2.1</w:t>
      </w:r>
    </w:p>
    <w:p>
      <w:r>
        <w:t>Selon l'art. 276 LP, il est dressé procès-verbal du séquestre au pied de l'ordonnance de séquestre. Le procès-verbal contient la désignation des objets et de leur valeur. Il est transmis immédiatement à l'office des poursuites (al. 1). Celui-ci en notifie immédiatement une copie au créancier et au débiteur et informe les tiers dont les droits sont touchés par le séquestre (al. 2).</w:t>
      </w:r>
    </w:p>
    <w:p>
      <w:r>
        <w:rPr>
          <w:b/>
        </w:rPr>
        <w:t>E. 2.2</w:t>
      </w:r>
    </w:p>
    <w:p>
      <w:r>
        <w:t>En l'espèce, l'acte attaqué mentionne en sa page 3 que les objets à séquestrer sont ceux désignés dans l'ordonnance de séquestre, laquelle vise notamment les avoirs revendiqués par la plaignante et listés en page 2 de l'ordonnance de séquestre, qui fait partie intégrante du procès-verbal de séquestre. Cette indication est suffisante en l'occurrence. En effet, il n'y a pas d'ambiguïté quant aux actifs que le Tribunal a désignés dans son ordonnance de séquestre, identiques à ceux précédemment séquestrés et l'on comprend ainsi que le non-lieu de séquestre porte également sur les avoirs revendiqués par la plaignante; des indications plus complètes n'apparaissent pas nécessaires, s'agissant d'une décision négative, qui refuse d'exécuter le séquestre sur ces actifs.</w:t>
      </w:r>
    </w:p>
    <w:p>
      <w:r>
        <w:t>En définitive, la plainte doit être rejetée, dans la mesure où elle a conservé un objet.</w:t>
      </w:r>
    </w:p>
    <w:p>
      <w:r>
        <w:rPr>
          <w:b/>
        </w:rPr>
        <w:t>E. 3</w:t>
      </w:r>
    </w:p>
    <w:p>
      <w:r>
        <w:t>La procédure de plainte est gratuite (art. 20a al. 2 ch. 5 LP; art. 61 al. 2 lit. a OELP) et il n'est pas alloué de dépens (art. 62 al. 2 OELP). * * * * *</w:t>
      </w:r>
    </w:p>
    <w:p>
      <w:r>
        <w:t>- 6/6 -</w:t>
      </w:r>
    </w:p>
    <w:p>
      <w:r>
        <w:t>A/2736/2022-CS PAR CES MOTIFS, La Chambre de surveillance :</w:t>
      </w:r>
    </w:p>
    <w:p>
      <w:r>
        <w:t>Rejette, dans la mesure où elle a conservé un objet, la plainte formée le 25 août 2022 par A______ contre le procès-verbal de non-lieu de séquestre n° 5______.</w:t>
      </w:r>
    </w:p>
    <w:p>
      <w:r>
        <w:t>Siégeant : Madame Verena PEDRAZZINI RIZZI, présidente; Madame Ekaterine BLINOVA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