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DCSO/99/2013 vom 18. April 2013</w:t>
      </w:r>
    </w:p>
    <w:p>
      <w:r>
        <w:t>GE Cour de justice, 2013-04-18, FR</w:t>
      </w:r>
    </w:p>
    <w:p>
      <w:r>
        <w:rPr>
          <w:b/>
        </w:rPr>
        <w:t xml:space="preserve">Quelle: </w:t>
      </w:r>
      <w:r>
        <w:t>https://mcp.opencaselaw.ch/entscheid/ge_gerichte_DCSO_99_2013</w:t>
      </w:r>
    </w:p>
    <w:p>
      <w:r>
        <w:t>FR: GE_GERICHTE DCSO/99/2013 du 18 avril 2013</w:t>
      </w:r>
    </w:p>
    <w:p>
      <w:r>
        <w:t>IT: GE_GERICHTE DCSO/99/2013 del 18 aprile 2013</w:t>
      </w:r>
    </w:p>
    <w:p>
      <w:pPr>
        <w:pStyle w:val="Heading2"/>
      </w:pPr>
      <w:r>
        <w:t>Regeste</w:t>
      </w:r>
    </w:p>
    <w:p>
      <w:r>
        <w:t>Résumé: Abus de droit nié.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t>- 5/8 -</w:t>
      </w:r>
    </w:p>
    <w:p>
      <w:r>
        <w:t>A/606/2013-CS</w:t>
      </w:r>
    </w:p>
    <w:p>
      <w:r>
        <w:rPr>
          <w:b/>
        </w:rPr>
        <w:t>E. 1.2</w:t>
      </w:r>
    </w:p>
    <w:p>
      <w:r>
        <w:t>La plainte contre une mesure de l'Office doit être déposée dans les dix jours suivant celui où le plaignant a eu connaissance de la décision attaquée (art. 17 al. 2 LP). En l'espèce, la plainte a été déposée dans les dix jours de la notification du commandement de payer querellé (art. 31 LP; art. 142 al. 1 et 3 CPC). Respectant pour le surplus les exigences de forme prescrites par la loi (art. 9 al. 1 LaLP et 65 al. 1 et 2 LPA applicable par renvoi de l'art. 9 al. 4 LaLP), elle est recevable. 2. 2.1 Saisi d'une réquisition de poursuite répondant aux exigences de l'art. 67 LP, l'office est tenu d'y donner suite par la notification du commandement de payer (art. 71 al. 1 LP), sans avoir à se soucier de la réalité de la créance réclamée (GILLIERON, Commentaire LP,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JdT 1989 II 120; arrêts du Tribunal fédéral 5A_890/2012 du 5 mars 2013, consid. 5.2 et les références citées; 5A_595/2012 du 24 octobre 2012, consid. 4 et les références citées résumé in SJ 2013 I 188).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(GILLIERON, op. cit., ad art. 17 n° 88; WÜTHRICH/SCHOCH, BaK-SchKG I, 2ème éd., ad art. 69 n° 15 s.; LORANDI,</w:t>
      </w:r>
    </w:p>
    <w:p>
      <w:r>
        <w:t>- 6/8 -</w:t>
      </w:r>
    </w:p>
    <w:p>
      <w:r>
        <w:t>A/606/2013-CS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JdT 1991 II 76; arrêts 5A_890/2012 et 5A_595/2012 précités). 2.2 En l'espèce, force est de constater que la contestation de la plaignante porte sur la prétention litigieuse. Elle allègue, en effet, que la poursuivante ne serait pas fondée à lui réclamer le paiement de la créance en poursuite, dès lors qu'elle n'a jamais été administratrice ou organe des sociétés du groupe Y______ ou de B______ SA, ni partie à un aucun des accords conclus en relation avec la vente de cette société, et qu'elle n'a jamais perçu de rémunération ou de paiements de celles-ci. Or, il n'appartient pas à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par la poursuivante, l'on ne saurait, en effet, considérer la créance faisant l'objet de la poursuite querellée comme étant manifestent dénuée de tout fondement. Il s'avère en particulier qu'une procédure arbitrale a été introduite à Paris par N______ BV contre K______ LTD et M. B______ et est en cours d'instruction, que la plaignante est, au côté de M. B______, son époux, directrice de K______ LTD, qu'elle a droit de signature individuelle sur le compte bancaire de cette société et que des transactions ont été passées entre K______ LTD et N______ BV.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DCSO/455/2012 du 22 novembre 2012,</w:t>
      </w:r>
    </w:p>
    <w:p>
      <w:r>
        <w:t>- 7/8 -</w:t>
      </w:r>
    </w:p>
    <w:p>
      <w:r>
        <w:t>A/606/2013-CS consid. 3.2 in fine). Par ailleurs, en droit suisse des poursuites, toute personne peut engager immédiatement une poursuite même si elle n'est pas encore reconnue créancière par une décision au fond (cf. arrêts du Tribunal fédéral 7B.36/2006 du 16 mai 2006, consid. 2.2; 5A_890/2012, consid. 5.2 et 5A_595/2012, consid. 4 in fine précités). En l'occurrence, la poursuivante a expressément fait valoir dans ses observations que la notification litigieuse avait pour but d'interrompre la prescription, la plaignante n'étant pas partie à la procédure d'arbitrage dirigée contre son époux et K______ LTD. Enfin, il sera rappelé que le refus de produire ses moyens de preuve n'a aucune conséquence directe pour le poursuivant - le juge pouvant cependant en tenir compte en statuant sur les frais de procès consécutifs (art. 73 al. 2 2ème phr. LP ; BlSchK 1982 189) - et que ce seul fait ne permet pas démontrer l'existence d'un abus de droit, et donc de considérer la poursuite comme nulle (BlSchK 1994 96). Dans ces circonstances, l'on ne saurait admettre que la poursuivante a agi dans le seul but de nuire à la plaignante. La plainte sera en conséquence rejetée.</w:t>
      </w:r>
    </w:p>
    <w:p>
      <w:r>
        <w:rPr>
          <w:b/>
        </w:rPr>
        <w:t>E. 3</w:t>
      </w:r>
    </w:p>
    <w:p>
      <w:r>
        <w:t>La procédure de plainte est gratuite (art. 20a al. 2 ch. 5 LP et art. 61 al. 2 let. a OELP) et il ne peut être alloué aucun dépens dans cette procédure (62 al. 2 OELP).</w:t>
      </w:r>
    </w:p>
    <w:p>
      <w:r>
        <w:t>- 8/8 -</w:t>
      </w:r>
    </w:p>
    <w:p>
      <w:r>
        <w:t>A/606/2013-CS PAR CES MOTIFS, La Chambre de surveillance : A la forme : Déclare recevable la plainte formée 18 février 2013 par Mme B______ contre la notification du commandement de payer, poursuite n° 12 xxxx46 C, le 7 février 2013. Au fond : La rejette. Déboute les parties de toutes autres conclusions. Siégeant : Madame Ariane WEYENETH, présidente; Monsieur Antoine HAMDAN et Monsieur Denis KELLER,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