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DCSO/98/2026 vom 20. Februar 2026</w:t>
      </w:r>
    </w:p>
    <w:p>
      <w:r>
        <w:t>GE Cour de justice, 2026-02-20, FR</w:t>
      </w:r>
    </w:p>
    <w:p>
      <w:r>
        <w:rPr>
          <w:b/>
        </w:rPr>
        <w:t xml:space="preserve">Quelle: </w:t>
      </w:r>
      <w:r>
        <w:t>https://mcp.opencaselaw.ch/entscheid/ge_gerichte_DCSO_98_2026</w:t>
      </w:r>
    </w:p>
    <w:p>
      <w:r>
        <w:t>FR: GE_GERICHTE DCSO/98/2026 du 20 février 2026</w:t>
      </w:r>
    </w:p>
    <w:p>
      <w:r>
        <w:t>IT: GE_GERICHTE DCSO/98/2026 del 20 febbraio 2026</w:t>
      </w:r>
    </w:p>
    <w:p>
      <w:pPr>
        <w:pStyle w:val="Heading2"/>
      </w:pPr>
      <w:r>
        <w:t>Erwägungen</w:t>
      </w:r>
    </w:p>
    <w:p>
      <w:r>
        <w:rPr>
          <w:b/>
        </w:rPr>
        <w:t>E. 1.1</w:t>
      </w:r>
    </w:p>
    <w:p>
      <w:r>
        <w:t>L'autorité de surveillance doit constater, indépendamment de toute plainte et en tout temps (ATF 136 III 572 consid. 4), la nullité des mesures de l'Office contraires à des dispositions édictées dans l'intérêt public ou dans l'intérêt de personnes qui ne sont pas parties à la procédure (art. 22 al. 1 LP). Tel est le cas, selon la jurisprudence, des actes effectués en continuation de la poursuite alors qu'elle est suspendue par l'opposition sont nuls (ATF 92 III 55 = JT 1966 II 66; MUSTER, REYMOND, RUEDIN, Commentaire romand, Poursuite et faillite, 2025, n° 2 ad art. 78 LP).</w:t>
      </w:r>
    </w:p>
    <w:p>
      <w:r>
        <w:rPr>
          <w:b/>
        </w:rPr>
        <w:t>E. 2.1</w:t>
      </w:r>
    </w:p>
    <w:p>
      <w:r>
        <w:t>En application de l'article 78 LP, l'opposition suspend la poursuite. Elle ne peut être reprise qu'une fois obtenue une décision exécutoire écartant expressément l'opposition (art. 79 et 88 LP). Ainsi, une commination de faillite est nulle s'il s'avère ultérieurement que le prononcé de la mainlevée n'était pas encore en force au moment de sa notification ou qu'une action en libération de dette avait été introduite à temps (ATF 101 III 40 = JdT 1977 II 7, consid. 1; DCSO/270/2013 du 14 novembre 2013).</w:t>
      </w:r>
    </w:p>
    <w:p>
      <w:r>
        <w:rPr>
          <w:b/>
        </w:rPr>
        <w:t>E. 2.2</w:t>
      </w:r>
    </w:p>
    <w:p>
      <w:r>
        <w:t>En l'espèce, la plaignante invoque l'absence de décision de mainlevée de l'opposition pour demander la "suspension" de la poursuite n° 1______, parvenue au stade du prononcé de la faillite. Contrairement à ce qu'elle soutient, elle s'est vu notifier une telle décision et, de surcroît, une commination de faillite, préalablement à la convocation à l'audience de faillite. Elle n'invoque aucune circonstance permettant de croire qu'elle n'aurait pas été atteinte par ces actes, notifiés à son domicile.</w:t>
      </w:r>
    </w:p>
    <w:p>
      <w:r>
        <w:t>Sa plainte est partant infondée et sera rejetée.</w:t>
      </w:r>
    </w:p>
    <w:p>
      <w:r>
        <w:rPr>
          <w:b/>
        </w:rPr>
        <w:t>E. 4</w:t>
      </w:r>
    </w:p>
    <w:p>
      <w:r>
        <w:t>La procédure devant l'autorité de surveillance est gratuite (art. 20a al. 2 ch. 5 LP; art. 61 al. 2 let. a OELP) et ne donne pas lieu à l'allocation de dépens (art. 62 al. 2 OELP).</w:t>
      </w:r>
    </w:p>
    <w:p>
      <w:r>
        <w:t>- 4/4 -</w:t>
      </w:r>
    </w:p>
    <w:p>
      <w:r>
        <w:t>A/4466/2025-CS PAR CES MOTIFS, La Chambre de surveillance : A la forme : Déclare recevable la plainte déposée le 12 décembre 2025 par A______ contre la poursuite n° 1______. Au fond : La rejette. Siégeant : Monsieur Jean REYMOND, président; Messieurs Luca MINOTTI et Denis KELLER, juges assesseurs; Madame Véronique AMAUDRY-PISCETTA, greffière.</w:t>
      </w:r>
    </w:p>
    <w:p>
      <w:r>
        <w:t>Le président :</w:t>
      </w:r>
    </w:p>
    <w:p>
      <w:r>
        <w:t>La greffière :</w:t>
      </w:r>
    </w:p>
    <w:p>
      <w:r>
        <w:t>Jean REYMOND</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