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DCSO/98/2013 vom 18. April 2013</w:t>
      </w:r>
    </w:p>
    <w:p>
      <w:r>
        <w:t>GE Cour de justice, 2013-04-18, FR</w:t>
      </w:r>
    </w:p>
    <w:p>
      <w:r>
        <w:rPr>
          <w:b/>
        </w:rPr>
        <w:t xml:space="preserve">Quelle: </w:t>
      </w:r>
      <w:r>
        <w:t>https://mcp.opencaselaw.ch/entscheid/ge_gerichte_DCSO_98_2013</w:t>
      </w:r>
    </w:p>
    <w:p>
      <w:r>
        <w:t>FR: GE_GERICHTE DCSO/98/2013 du 18 avril 2013</w:t>
      </w:r>
    </w:p>
    <w:p>
      <w:r>
        <w:t>IT: GE_GERICHTE DCSO/98/2013 del 18 aprile 2013</w:t>
      </w:r>
    </w:p>
    <w:p>
      <w:pPr>
        <w:pStyle w:val="Heading2"/>
      </w:pPr>
      <w:r>
        <w:t>Regeste</w:t>
      </w:r>
    </w:p>
    <w:p>
      <w:r>
        <w:t>Résumé: Abus de droit nié.</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plainte a été déposée dans les dix jours de la notification du commandement de payer querellé (art. 31 LP; art. 142 al. 1 et 3 CPC). Respectant pour le surplus les exigences de forme prescrites par la loi (art. 9 al. 1 LaLP et 65 al. 1 et 2 LPA applicable par renvoi de l'art. 9 al. 4 LaLP), elle est recevable. 2. 2.1 Saisi d'une réquisition de poursuite répondant aux exigences de l'art. 67 LP, l'office est tenu d'y donner suite par la notification du commandement de payer (art. 71 al. 1 LP), sans avoir à se soucier de la réalité de la créance réclamée (GILLIERON, Commentaire de la loi fédérale sur la poursuite pour dettes et la faillite, ad art. 67 LP n° 16). Selon la jurisprudence du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JdT 1989</w:t>
      </w:r>
    </w:p>
    <w:p>
      <w:r>
        <w:t>- 5/7 -</w:t>
      </w:r>
    </w:p>
    <w:p>
      <w:r>
        <w:t>A/479/2013-CS II 120; arrêts du Tribunal fédéral 5A_890/2012 du 5 mars 2013, consid. 5.2 et les références citées; 5A_595/2012 du 24 octobre 2012, consid. 4 et les références citées résumé in SJ 2013 I 188).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(GILLIERON, op. cit., ad art. 17 n° 88; WÜTHRICH/SCHOCH, BaK-SchKG I, 2ème éd., ad art. 69 n° 15 s.; LORANDI, Betreibungs-rechtliche Beschwerde und Nichtigkeit, Kommentar zu den Artikeln 13-30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(cf., entre autres, ATF 115 III 18, JdT 1991 II 76; arrêts 5A_890/2012 et 5A_595/2012 précités). 2.2 En l'espèce, force est de constater que la contestation de la plaignante porte sur la prétention litigieuse. Elle allègue, en effet, que la poursuivante ne serait pas fondée à lui réclamer le paiement de la créance en poursuite, dès lors qu'elle n'a jamais été administratrice ou organe des sociétés du groupe Y______ ou de B______ SA, ni partie à un aucun des accords conclus en relation avec la vente de cette société, et qu'elle n'a jamais perçu de rémunération ou de paiements de</w:t>
      </w:r>
    </w:p>
    <w:p>
      <w:r>
        <w:t>- 6/7 -</w:t>
      </w:r>
    </w:p>
    <w:p>
      <w:r>
        <w:t>A/479/2013-CS celles-ci. Or, il n'appartient pas à l'autorité de surveillance, dans le cadre de la procédure de plainte, d'examiner à titre préjudiciel les nombreuses questions de nature civile que soulève le litige ni de dire si la créance en poursuite est exigée à bon droit ou non. Cela est d'autant plus vrai qu'il n'est pas d'emblée possible de retenir un abus de droit manifeste. Au vu des pièces produites par la poursuivante, l'on ne saurait, en effet, considérer la créance faisant l'objet de la poursuite querellée comme étant manifestent dénuée de tout fondement. Il s'avère en particulier qu'une procédure arbitrale a été introduite à Paris par N______ BV contre K______ LTD et M. B______ et est en cours d'instruction, que la plaignante est, au côté de M. B______, son époux, directrice de K______ LTD, qu'elle a droit de signature individuelle sur le compte bancaire de cette société et que des transactions ont été passées entre K______ LTD et N______ BV.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 consid. 3.2 in fine). Par ailleurs, en droit suisse des poursuites, toute personne peut engager immédiatement une poursuite même si elle n'est pas encore reconnue créancière par une décision au fond (cf. arrêts du Tribunal fédéral 7B.36/2006 du 16 mai 2006, consid. 2.2; 5A_890/2012, consid. 5.2 et 5A_595/2012, consid. 4 in fine précités). En l'occurrence, la poursuivante a expressément fait valoir dans ses observations que la notification litigieuse avait pour but d'interrompre la prescription, la plaignante n'étant pas partie à la procédure d'arbitrage dirigée contre son époux et K______ LTD. Enfin, il sera rappelé que le refus de produire ses moyens de preuve n'a aucune conséquence directe pour le poursuivant - le juge pouvant cependant en tenir compte en statuant sur les frais de procès consécutifs (art. 73 al. 2 2ème phr. LP ; BlSchK 1982 189) - et que ce seul fait ne permet pas démontrer l'existence d'un abus de droit, et donc de considérer la poursuite comme nulle (BlSchK 1994 96). Dans ces circonstances, l'on ne saurait admettre que la poursuivante a agi dans le seul but de nuire à la plaignante. La plainte sera en conséquence rejetée.</w:t>
      </w:r>
    </w:p>
    <w:p>
      <w:r>
        <w:rPr>
          <w:b/>
        </w:rPr>
        <w:t>E. 3</w:t>
      </w:r>
    </w:p>
    <w:p>
      <w:r>
        <w:t>La procédure de plainte est gratuite (art. 20a al. 2 ch. 5 LP et art. 61 al. 2 let. a OELP) et il ne peut être alloué aucun dépens dans cette procédure (62 al. 2 OELP). * * * * *</w:t>
      </w:r>
    </w:p>
    <w:p>
      <w:r>
        <w:t>- 7/7 -</w:t>
      </w:r>
    </w:p>
    <w:p>
      <w:r>
        <w:t>A/479/2013-CS PAR CES MOTIFS, La Chambre de surveillance : A la forme : Déclare recevable la plainte formée 8 février 2013 par Mme B______ contre la notification du commandement de payer, poursuite n° 12 xxxx47 B, le 30 janvier 2013. Au fond : La rejette. Déboute les parties de toutes autres conclusions. Siégeant : Madame Ariane WEYENETH, présidente; Monsieur Antoine HAMDAN et Monsieur Denis KELLER,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