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DCSO/97/2015 vom 26. Februar 2015</w:t>
      </w:r>
    </w:p>
    <w:p>
      <w:r>
        <w:t>GE Cour de justice, 2015-02-26, FR</w:t>
      </w:r>
    </w:p>
    <w:p>
      <w:r>
        <w:rPr>
          <w:b/>
        </w:rPr>
        <w:t xml:space="preserve">Quelle: </w:t>
      </w:r>
      <w:r>
        <w:t>https://mcp.opencaselaw.ch/entscheid/ge_gerichte_DCSO_97_2015</w:t>
      </w:r>
    </w:p>
    <w:p>
      <w:r>
        <w:t>FR: GE_GERICHTE DCSO/97/2015 du 26 février 2015</w:t>
      </w:r>
    </w:p>
    <w:p>
      <w:r>
        <w:t>IT: GE_GERICHTE DCSO/97/2015 del 26 febbraio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et 7 al. 1 LaLP) contre des mesures de l'Office non attaquables par la voie judiciaire (art. 17 al. 1 LP). Il est constant qu'un procès-verbal de saisie constitue une mesure sujette à plainte et que le plaignant, en tant que créancier poursuivant, a qualité pour agir par cette voie.</w:t>
      </w:r>
    </w:p>
    <w:p>
      <w:r>
        <w:t>- 5/8 -</w:t>
      </w:r>
    </w:p>
    <w:p>
      <w:r>
        <w:t>A/3913/2014-CS Formée le 18 décembre 2014 contre un procès-verbal de saisie expédié le</w:t>
      </w:r>
    </w:p>
    <w:p>
      <w:r>
        <w:rPr>
          <w:b/>
        </w:rPr>
        <w:t>E. 3.1</w:t>
      </w:r>
    </w:p>
    <w:p>
      <w:r>
        <w:t>L'Office est en charge de l'exécution de la saisie (art. 89 LP) et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(DSCO/487/2012 du 20 décembre 2012).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de la loi fédérale sur la poursuite pour dettes et la faillite, 2000, p. 38, n° 12 ad art. 91). L'Office ne doit pas se borner à enregistrer les déclarations du poursuivi, mais doit l'interroger sur la composition de son patrimoine, y compris ses droits patrimoniaux dont il ne serait pas le titulaire mais l'ayant-droit économique. Il lui faut prêter attention aux indications que le poursuivant lui donnerait sur l'existence de droits patrimoniaux du poursuivi (GILLIÉRON, op. cit., n° 19 ad art. 91). La question de savoir si et dans quelle mesure l'enquête officielle menée par l'Office est défectueuse et son résultat inexact ne doit être examinée qu'en ce qui concerne les éléments critiqués par le créancier dans sa plainte (cf. ATF 127 III 572 consid. 3c, JdT 2001 II 78).</w:t>
      </w:r>
    </w:p>
    <w:p>
      <w:r>
        <w:rPr>
          <w:b/>
        </w:rPr>
        <w:t>E. 3.2</w:t>
      </w:r>
    </w:p>
    <w:p>
      <w:r>
        <w:t>En l'espèce, le plaignant soutient que le débiteur aurait les moyens de rembourser d'autres créanciers, considérant ainsi que l'Office n'aurait pas procédé à une enquête sérieuse pour déterminer ses actifs.</w:t>
      </w:r>
    </w:p>
    <w:p>
      <w:r>
        <w:t>- 6/8 -</w:t>
      </w:r>
    </w:p>
    <w:p>
      <w:r>
        <w:t>A/3913/2014-CS L'Office a interrogé à deux reprises le débiteur sur sa situation financière après l'avoir rendu attentif aux conséquences d'une fausse déclaration. Il a également procédé à une enquête auprès des principaux établissements bancaires de la place, qui n'a révélé aucune ressource cachée. Les mouvements enregistrés, du 13 mars 2014 au 12 janvier 2015, sur les deux comptes bancaires appartenant au débiteur sont en effet compatibles avec son bilan d'activité pour l'année 2013, et plus particulièrement son compte d'exploitation. A teneur de ces pièces comptables, le débiteur a ainsi réalisé en 2013 un bénéfice net en 26'368 fr. 65, qui, répartis sur douze mois, représentent un revenu mensuel net de 2'197 fr. 40. Le plaignant n'apporte aucun élément permettant de penser que le débiteur disposerait de moyens supplémentaires. A cet égard, le fait que le débiteur ait été pénalement prévenu en 2004, soit il y a plus de dix ans, d'avoir disposé d'un montant de 1'000 fr. au détriment de ses créanciers n'est pas un indice suffisant pour justifier des mesures d'instruction supplémentaires – lesquelles ne sont au demeurant pas précisées dans la plainte. Compte tenu notamment des investigations complémentaires effectuées par l'Office postérieurement au dépôt de la plainte, il y a lieu de considérer que celui- ci a satisfait à son devoir de déterminer la situation patrimoniale du débiteur. Ces mesures ont permis de constater que les déclarations faites par ce dernier lors de ses auditions des 26 novembre 2014 et 16 janvier 2015 sont conformes à la réalité. L'examen des décomptes bancaires du débiteur confirme en effet l'absence d'autres actifs que ceux figurant dans les pièces comptables remises à l'Office. Dans la mesure où le débiteur ne dispose que de ressources mensuelles en 2'197 fr. 40, l'Office a à juste titre retenu que ses revenus n'étaient pas suffisants pour couvrir ses besoins incompressibles, dont le montant - non contesté - s'élève à 2'277 fr. par mois. Partant, le procès-verbal de saisie litigieux, par lequel l'Office a déclaré le salaire du débiteur insaisissable, est fondé. La plainte est donc rejetée. 4. 4.1 Conformément aux art. 20a al. 2 ch. 5, 1ère phrase, LP, 61 al. 2 let. a et 62 al. 2 OELP, il n'y a, en principe, pas lieu de percevoir d'émolument de justice ni d'allouer des dépens dans une décision sur plainte au sens de l’art. 17 LP (arrêt du Tribunal fédéral 5A_548/2008 du 7 octobre 2008). Le principe de la gratuité de la procédure de plainte trouve une exception à l'art. 20a al. 2 ch. 5 2ème phr. LP, qui prévoit que la partie,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w:t>
      </w:r>
    </w:p>
    <w:p>
      <w:r>
        <w:t>- 7/8 -</w:t>
      </w:r>
    </w:p>
    <w:p>
      <w:r>
        <w:t>A/3913/2014-CS droit soit claire, avant tout pour ralentir la procédure (ATF 127 III 178 et les références). 4.2 En l'espèce, contrairement à ce que soutient le débiteur, de telles circonstances ne sont pas réalisées. Le créancier, qui comparait en personne, n'a usé d'aucun procédé téméraire ou de mauvaise foi au cours de la présente procédure. Par conséquent, aucuns frais et dépens ne seront fixés ni alloués ou mis à la charge de l'une ou l'autre des parties. * * * * *</w:t>
      </w:r>
    </w:p>
    <w:p>
      <w:r>
        <w:t>- 8/8 -</w:t>
      </w:r>
    </w:p>
    <w:p>
      <w:r>
        <w:t>A/3913/2014-CS PAR CES MOTIFS, La Chambre de surveillance : A la forme : Déclare recevable la plainte formée par M. B______ le 18 décembre 2014 contre le procès-verbal de saisie expédié le 8 décembre 2014 dans le cadre des poursuites formant la série n° 14 xxxx18 U. Au fond : La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8</w:t>
      </w:r>
    </w:p>
    <w:p>
      <w:r>
        <w:t>décembre 2014, la plainte a été interjetée dans le délai légal de dix jours (art. 17 al. 2 LP). Elle respecte pour le surplus la forme prescrite (art. 9 al. 1 LaLP et art. 65 al. 1 et 2 LPA applicable par renvoi de l'art. 9 al. 4 LaLP), de sorte qu'elle est recevable. 2. 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