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DCSO/96/2013 vom 18. Dezember 2012</w:t>
      </w:r>
    </w:p>
    <w:p>
      <w:r>
        <w:t>GE Cour de justice, 2012-12-18, FR</w:t>
      </w:r>
    </w:p>
    <w:p>
      <w:r>
        <w:rPr>
          <w:b/>
        </w:rPr>
        <w:t xml:space="preserve">Quelle: </w:t>
      </w:r>
      <w:r>
        <w:t>https://mcp.opencaselaw.ch/entscheid/ge_gerichte_DCSO_96_2013</w:t>
      </w:r>
    </w:p>
    <w:p>
      <w:r>
        <w:t>FR: GE_GERICHTE DCSO/96/2013 du 18 décembre 2012</w:t>
      </w:r>
    </w:p>
    <w:p>
      <w:r>
        <w:t>IT: GE_GERICHTE DCSO/96/2013 del 18 dicembre 2012</w:t>
      </w:r>
    </w:p>
    <w:p>
      <w:pPr>
        <w:pStyle w:val="Heading2"/>
      </w:pPr>
      <w:r>
        <w:t>Regeste</w:t>
      </w:r>
    </w:p>
    <w:p>
      <w:r>
        <w:t>Résumé: Lors de la validation, le poursuivant doit formuler dans sa réquisition de poursuite la même prétention -en capital et intérêts- que celle mentionnée dans sa requête de séquestre.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décision querellée constitue une mesure sujette à plainte et la poursuivante a qualité pour agir par cette voie.</w:t>
      </w:r>
    </w:p>
    <w:p>
      <w:r>
        <w:t>La plainte a été déposée en temps utile et dans les formes prescrites (art. 9 al. 1 et</w:t>
      </w:r>
    </w:p>
    <w:p>
      <w:r>
        <w:rPr>
          <w:b/>
        </w:rPr>
        <w:t>E. 2</w:t>
      </w:r>
    </w:p>
    <w:p>
      <w:r>
        <w:t>LaLP).</w:t>
      </w:r>
    </w:p>
    <w:p>
      <w:r>
        <w:t>Elle sera donc déclarée recevable.</w:t>
      </w:r>
    </w:p>
    <w:p>
      <w:r>
        <w:rPr>
          <w:b/>
        </w:rPr>
        <w:t>E. 2.1</w:t>
      </w:r>
    </w:p>
    <w:p>
      <w:r>
        <w:t>A l'instar de la réquisition de poursuite (art. 67 al. 1 ch. 3 LP) et de la réquisition de continuer la poursuite (art. 88 al. 1 LP), la requête de séquestre doit exprimer la créance alléguée en valeur légale suisse (FRITZSCHE/WALDER, Schuldbetreibung und Konkurs nach schweizerischem Recht, vol. II, 2me éd., 1993, § 57 n° 13). Lorsque le séquestre a été autorisé sans poursuite préalable (art. 279 al. 1 LP), la doctrine retient, comme date de conversion, le jour du dépôt de la requête (GILLIERON, Commentaire LP, vol. IV, 2003, ad art. 271 LP n° 17; SCHRANER, in Zürcher Kommentar, 2000, n° 239; WEBER, in Berner Kommentar, 2005, ad art. 84 CO n° 362 et la doctrine citée). Lors de la validation, le poursuivant doit formuler dans sa réquisition de poursuite la même prétention - en capital et intérêts - que celle qu'il avait mentionnée dans sa requête de séquestre (GILLIERON, op.cit. vol. I, 1999, ad art. 67 LP n° 59). Sous réserve de l'art. 88 al. 4 LP, la conversion détermine le montant de la créance en poursuite pour toute la durée de la procédure d'exécution forcée (ATF 51 III 180 consid. 4; RÜETSCHI/STAUBER, Die Durchsetzung von Fremdwährungsforderungen in der Praxis, in: BlSchK 2006 p. 54); une éventuelle perte de change ultérieure doit être recouvrée par la voie d'une nouvelle poursuite (ATF 72 III 100 consid. 4; RÜETSCHI/STAUBER, op. cit., p. 54 ch. I et la doctrine citée).</w:t>
      </w:r>
    </w:p>
    <w:p>
      <w:r>
        <w:rPr>
          <w:b/>
        </w:rPr>
        <w:t>E. 2.2</w:t>
      </w:r>
    </w:p>
    <w:p>
      <w:r>
        <w:t>En l'espèce, la prétention indiquée par la plaignante dans sa requête de séquestre était de 103'896 fr. 35 avec intérêts à 4,5 % - avec capitalisation trimestrielle - dès le 9 octobre 2010 (contre-valeur de 112'428.11 USD), 2'143 fr. 22 avec intérêts à 5% dès le 15 juin 2010 (contre-valeur de 2'319.03 USD, 1'735 fr. 24 avec intérêts à 5% dès le 9 octobre 2010 (contre-valeur de 1'877.58 USD) et 6'662 fr. 58 avec intérêts à 5% dès le 27 octobre 2011 (contre-valeur de 4'467 GBP); ce montant a été repris par le juge du séquestre dans son ordonnance.</w:t>
      </w:r>
    </w:p>
    <w:p>
      <w:r>
        <w:t>- 4/5 -</w:t>
      </w:r>
    </w:p>
    <w:p>
      <w:r>
        <w:t>A/736/2013-CS</w:t>
      </w:r>
    </w:p>
    <w:p>
      <w:r>
        <w:t>Il s'ensuit que, conformément aux principes qui précèdent - que le Tribunal fédéral a rappelés dans son arrêt 5A_197/2012 du 26 septembre 2012 (consid. 2.1) -, c'est à bon droit que l'Office, saisi d'une réquisition de poursuite en validation de ce séquestre indiquant des prétentions, en capital, différentes de celles pour lesquelles le séquestre avait été obtenu, ne l'a admise qu'à concurrence des montants mentionnés dans l'ordonnance judiciaire.</w:t>
      </w:r>
    </w:p>
    <w:p>
      <w:r>
        <w:t>C'est en vain que la plaignante se réfère à l'ATF 137 III 623; dans cette affaire, qui s'inscrivait bien dans le cadre de la validation d'un séquestre, le Tribunal fédéral n'a, en effet, pas entendu résoudre la question litigieuse dans le cas présent, mais uniquement celle de savoir si le droit fédéral autorisait le créancier poursuivant à convertir la créance au jour de son échéance, conformément à l'art. 84 al. 2 CO (p. 624/625) (arrêt 5A_197/2012 op.cit. consid. 2.2).</w:t>
      </w:r>
    </w:p>
    <w:p>
      <w:r>
        <w:t>Quant à l'arrêt du Tribunal fédéral 5A_ 58/2009 du 28 septembre 2009, également cité par la plaignante, il a trait à la valeur litigieuse de l'action révocatoire en dehors de la faillite (ou du concordat par abandon d'actif), laquelle correspond au montant de la créance constatée dans l'acte de défaut de biens ou, si elle est inférieure, à la valeur du bien soustrait par l'acte révocable (consid. 2.1 et les références citées).</w:t>
      </w:r>
    </w:p>
    <w:p>
      <w:r>
        <w:rPr>
          <w:b/>
        </w:rPr>
        <w:t>E. 3</w:t>
      </w:r>
    </w:p>
    <w:p>
      <w:r>
        <w:t>Mal fondée, la plainte sera en conséquence rejetée.</w:t>
      </w:r>
    </w:p>
    <w:p>
      <w:r>
        <w:t>* * * * *</w:t>
      </w:r>
    </w:p>
    <w:p>
      <w:r>
        <w:t>- 5/5 -</w:t>
      </w:r>
    </w:p>
    <w:p>
      <w:r>
        <w:t>A/736/2013-CS PAR CES MOTIFS, La Chambre de surveillance : A la forme : Déclare recevable la plainte formée le 22 février 2013 par L______ LTD contre la décision de l'Office des poursuites du 21 février 2013 rejetant partiellement la réquisition de poursuite n° 13 xxxx10 R. Au fond : La rejette. Déboute la plaignante de toutes autres conclusions.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