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DCSO/96/2012 vom 30. Januar 2012</w:t>
      </w:r>
    </w:p>
    <w:p>
      <w:r>
        <w:t>GE Cour de justice, 2012-01-30, FR</w:t>
      </w:r>
    </w:p>
    <w:p>
      <w:r>
        <w:rPr>
          <w:b/>
        </w:rPr>
        <w:t xml:space="preserve">Quelle: </w:t>
      </w:r>
      <w:r>
        <w:t>https://mcp.opencaselaw.ch/entscheid/ge_gerichte_DCSO_96_2012</w:t>
      </w:r>
    </w:p>
    <w:p>
      <w:r>
        <w:t>FR: GE_GERICHTE DCSO/96/2012 du 30 janvier 2012</w:t>
      </w:r>
    </w:p>
    <w:p>
      <w:r>
        <w:t>IT: GE_GERICHTE DCSO/96/2012 del 30 gennaio 2012</w:t>
      </w:r>
    </w:p>
    <w:p>
      <w:pPr>
        <w:pStyle w:val="Heading2"/>
      </w:pPr>
      <w:r>
        <w:t>Regeste</w:t>
      </w:r>
    </w:p>
    <w:p>
      <w:r>
        <w:t>Résumé: La poursuivie n'a pas abandonné son précédent domicile et s'en est créé un nouveau. Conditions d'application de l'art. 48 LP non réalisées.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 refus de l'Office de donner suite à une réquisition de poursuite constitue une mesure sujette à plainte et la plaignante, poursuivante, a qualité pour agir par cette voie.</w:t>
      </w:r>
    </w:p>
    <w:p>
      <w:r>
        <w:t>Formée en temps utile et respectant les exigences de formes posées par la loi (art. 9 al. 1 LaLP), la présente plainte est recevable.</w:t>
      </w:r>
    </w:p>
    <w:p>
      <w:r>
        <w:rPr>
          <w:b/>
        </w:rPr>
        <w:t>E. 2</w:t>
      </w:r>
    </w:p>
    <w:p>
      <w:r>
        <w:t>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ou au lieu où il se trouve s'il n'a pas de domicile fixe (art. 48 LP). L'adresse exacte du poursuivi n'est autre que l'adresse postale si elle correspond au domicile réel. Cette indication est indispensable à une désignation « claire et certaine, non équivoque et excluant tout doute sur son identité » et l'office des poursuites doit refuser de donner suite à la réquisition si cette indication manque (GILLIERON, Commentaire, ad art. 67 nos 23, 33 et 40 et ad art. 69 nos 30-31; KOFMEL EHRENZELLER, in SchKG I, ad art. 67 n° 28 in initio; ATF 120 III 60 consid. 2; DCSO/194/2006 du 23 mars 2006 consid. 3; DCSO/225/2006 du 6 avril 2006 consid. 3.a.). Ces mentions sont reprises dans le commandement de payer (art. 69 al. 2 ch. 1 LP).</w:t>
      </w:r>
    </w:p>
    <w:p>
      <w:r>
        <w:rPr>
          <w:b/>
        </w:rPr>
        <w:t>E. 3.1</w:t>
      </w:r>
    </w:p>
    <w:p>
      <w:r>
        <w:t>L'engagement et le déroulement d'une procédure d'exécution forcée supposent l'existence d'un for de la poursuite, lequel désigne l'organe de poursuite territorialement compétent à qui le créancier doit s'adresser pour introduire la poursuite.</w:t>
      </w:r>
    </w:p>
    <w:p>
      <w:r>
        <w:t>Le for ordinaire de la poursuite est au domicile du débiteur (art. 46 al. 1 LP) et est déterminé selon les critères prévus par l’art. 23 al. 1 CC et, le cas échéant, par</w:t>
      </w:r>
    </w:p>
    <w:p>
      <w:r>
        <w:t>- 4/5 -</w:t>
      </w:r>
    </w:p>
    <w:p>
      <w:r>
        <w:t>A/396/2012-CS l’art. 20 LDIP, qui contient la même notion de domicile. Une personne physique a ainsi son domicile au lieu ou dans l’Etat où elle réside avec l’intention de s’y établir, ce qui suppose qu’elle fasse du lieu en question le centre de ses intérêts personnels et professionnels.</w:t>
      </w:r>
    </w:p>
    <w:p>
      <w:r>
        <w:rPr>
          <w:b/>
        </w:rPr>
        <w:t>E. 3.2</w:t>
      </w:r>
    </w:p>
    <w:p>
      <w:r>
        <w:t>En plus de ce for ordinaire, la LP instaure un nombre restreint de fors spéciaux, pour tenir compte de situations particulières, en particulier pour faciliter l’exécution forcée malgré l’absence physique du débiteur où il est néanmoins justifié qu’une poursuite puisse être intentée.</w:t>
      </w:r>
    </w:p>
    <w:p>
      <w:r>
        <w:t>Ainsi, le débiteur qui n'a pas de domicile fixe, en Suisse ou à l'étranger, peut être poursuivi au lieu où il se trouve (art. 48 LP), étant rappelé que le domicile étranger rompt l'allégeance à l'exécution helvétique et exclut, autres fors spéciaux réservés, celui du séjour (SCHUPBACH, Commentaire romand, ad art. 48 n° 11; BlSchK 2002 15).</w:t>
      </w:r>
    </w:p>
    <w:p>
      <w:r>
        <w:t>Le lieu de séjour au sens de cette disposition est le lieu où le poursuivi a sa résidence et suppose que celui-ci a abandonné son précédent domicile et ne s'en est pas créé un nouveau que ce soit en Suisse ou à l'étranger. Celui qui abandonne son domicile sans s'en créer un nouveau doit, en effet, être poursuivi à l'endroit où il se trouve et non pas au lieu où il avait son précédent domicile (GILLIERON, op. cit., ad art. 48 n° 7 et n° 13 et la jurisprudence citée).</w:t>
      </w:r>
    </w:p>
    <w:p>
      <w:r>
        <w:rPr>
          <w:b/>
        </w:rPr>
        <w:t>E. 4.1</w:t>
      </w:r>
    </w:p>
    <w:p>
      <w:r>
        <w:t>En l'espèce, la plaignante, qui a indiqué dans sa réquisition de poursuite que le domicile de la poursuivie était "c/o R______ SA, Ch. B______ xx, GENEVE" - étant rappelé que la précitée est administratrice de cette société - soutient que ce lieu constitue un lieu de séjour au sens de l'art. 48 LP.</w:t>
      </w:r>
    </w:p>
    <w:p>
      <w:r>
        <w:t>Or, contrairement à son affirmation, selon laquelle la poursuivie n'aurait pas annoncé son changement d'adresse à l'Office cantonal de la population et qu'elle "cacherait" donc son nouveau domicile, il ressort des données de cet Office, - auprès duquel la plaignante ne s'est pas renseignée alors que cette démarche lui incombait - que cette dernière est, depuis le 1er juillet 2011, domiciliée x, chemin F______, Genève.</w:t>
      </w:r>
    </w:p>
    <w:p>
      <w:r>
        <w:rPr>
          <w:b/>
        </w:rPr>
        <w:t>E. 4.2</w:t>
      </w:r>
    </w:p>
    <w:p>
      <w:r>
        <w:t>Des considérants qui précèdent il s'ensuit que c'est à bon droit que l'Office, qui n'est pas tenu de rechercher le domicile du débiteur mais doit vérifier les indications données par le poursuivant dès lors que sa compétence en dépend, a rejeté la réquisition de poursuite formée par la plaignante.</w:t>
      </w:r>
    </w:p>
    <w:p>
      <w:r>
        <w:rPr>
          <w:b/>
        </w:rPr>
        <w:t>E. 4.3</w:t>
      </w:r>
    </w:p>
    <w:p>
      <w:r>
        <w:t>Infondée, la plainte sera rejetée.</w:t>
      </w:r>
    </w:p>
    <w:p>
      <w:r>
        <w:t>- 5/5 -</w:t>
      </w:r>
    </w:p>
    <w:p>
      <w:r>
        <w:t>A/396/2012-CS PAR CES MOTIFS, La Chambre de surveillance : A la forme : Déclare recevable la plainte formée le 2 février 2012 par la Communauté Z______, représentée par X______ SA, contre le refus de l'Office des poursuites de donner suite à la réquisition de poursuite n° 12 xxxx70 L. Au fond : La rejette. Déboute la plaignante de toutes autres conclusions. Siégeant : Madame Ariane WEYENETH, présidente; Madame Marilyn NAHMANI et Monsieur Philippe VEILLARD,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