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DCSO/96/2011 vom 16. Dezember 2010</w:t>
      </w:r>
    </w:p>
    <w:p>
      <w:r>
        <w:t>GE Cour de justice, 2010-12-16, FR</w:t>
      </w:r>
    </w:p>
    <w:p>
      <w:r>
        <w:rPr>
          <w:b/>
        </w:rPr>
        <w:t xml:space="preserve">Quelle: </w:t>
      </w:r>
      <w:r>
        <w:t>https://mcp.opencaselaw.ch/entscheid/ge_gerichte_DCSO_96_2011</w:t>
      </w:r>
    </w:p>
    <w:p>
      <w:r>
        <w:t>FR: GE_GERICHTE DCSO/96/2011 du 16 décembre 2010</w:t>
      </w:r>
    </w:p>
    <w:p>
      <w:r>
        <w:t>IT: GE_GERICHTE DCSO/96/2011 del 16 dicembre 2010</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w:t>
      </w:r>
    </w:p>
    <w:p>
      <w:r>
        <w:t>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w:t>
      </w:r>
    </w:p>
    <w:p>
      <w:r>
        <w:t>Cela étant, l'autorité de surveillance n’en doit pas moins interpréter, rectifier ou corriger les conclusions prises et peut tenir compte de conclusions implicites (Pauline Erard, in CR-LP, ad art. 17 n° 33 ;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 cf. ég. Franco Lorandi, Kommentar zu den Art. 13-30 SchKG, ad art. 20a n° 48 ss, 135).</w:t>
      </w:r>
    </w:p>
    <w:p>
      <w:r>
        <w:rPr>
          <w:b/>
        </w:rPr>
        <w:t>E. 1.3</w:t>
      </w:r>
    </w:p>
    <w:p>
      <w:r>
        <w:t>En l'espèce, l'Autorité de céans retient, à teneur de l'acte que la plaignante a rédigé sans l'assistance d'un avocat, que sa plainte a pour objet la commination de faillite dont elle demande l'annulation au motif que le commandement de payer a été notifié à une personne qui n'était pas autorisée à former opposition - elle invoque donc implicitement un vice dans sa notification - et qu'elle contient, par ailleurs, une requête en restitution du délai pour former opposition.</w:t>
      </w:r>
    </w:p>
    <w:p>
      <w:r>
        <w:t>La commination de faillite ayant été notifiée le 17 janvier 2011, la plainte, postée le 22 suivant, a été formée en temps utile et la plaignante, poursuivie, a qualité pour agir par cette.</w:t>
      </w:r>
    </w:p>
    <w:p>
      <w:r>
        <w:t>- 4/7 -</w:t>
      </w:r>
    </w:p>
    <w:p>
      <w:r>
        <w:t>A/216/2011-AS</w:t>
      </w:r>
    </w:p>
    <w:p>
      <w:r>
        <w:t>Elle sera donc déclarée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rPr>
          <w:b/>
        </w:rPr>
        <w:t>E. 2.2</w:t>
      </w:r>
    </w:p>
    <w:p>
      <w:r>
        <w:t>L'art. 65 al. 1 ch. 2 LP prescrit que lorsque la poursuite est dirigée contre une personne morale ou une société, les actes de poursuites sont notifiés à son représentant, à savoir à un membre de l'administration ou du comité, à un directeur ou à un fondé de procuration, s'il s'agit, en particulier d'une société anonyme (art. 718 ss CO).</w:t>
      </w:r>
    </w:p>
    <w:p>
      <w:r>
        <w:t>En vertu de l'art. 65 al. 2 LP, le commandement de payer peut être notifié, en l'absence d'un représentant autorisé d'une société anonyme, à un employé de celle- ci.</w:t>
      </w:r>
    </w:p>
    <w:p>
      <w:r>
        <w:rPr>
          <w:b/>
        </w:rPr>
        <w:t>E. 2.3</w:t>
      </w:r>
    </w:p>
    <w:p>
      <w:r>
        <w:t>En l'occurrence, il est constant que le commandement de payer a été notifié à l'endroit où la plaignante exerce son activité professionnelle, en mains d'un employé de la société anonyme.</w:t>
      </w:r>
    </w:p>
    <w:p>
      <w:r>
        <w:t>Il s'ensuit que cette notification, intervenue le 23 novembre 2010, ne souffre d'aucun vice et qu'elle fixe le dies a quo du délai pour porter plainte ou pour former opposition (art. 74 al. 1 LP), même si le commandement de payer est parvenu à la connaissance de la poursuivante ultérieurement.</w:t>
      </w:r>
    </w:p>
    <w:p>
      <w:r>
        <w:rPr>
          <w:b/>
        </w:rPr>
        <w:t>E. 2.4</w:t>
      </w:r>
    </w:p>
    <w:p>
      <w:r>
        <w:t>A qualité pour former opposition toute personne compétente au sens des art. 64 al. 1 et 2 et 65 al. 2 LP, à laquelle le commandement de payer a été notifié. L'argument de la plaignante, selon lequel seul son administrateur avait cette qualité, doit en conséquence être rejeté. Le délai pour former opposition expirait donc le 3 décembre 2010 (art. 31 LP ; art. 142 al. 1 CPC). Seule une notification irrégulière a, en effet, pour conséquence que le délai commence à courir du moment où le poursuivi a eu effectivement connaissance de l'acte (arrêt 5A_6/2008 du 5 février 2008 ; ATF 128 III 101 consid. 2, JdT 2002 II 23 ; ATF 120 III 114 consid. 3b, JdT 1997 II 50).</w:t>
      </w:r>
    </w:p>
    <w:p>
      <w:r>
        <w:t>- 5/7 -</w:t>
      </w:r>
    </w:p>
    <w:p>
      <w:r>
        <w:t>A/216/2011-AS Dès lors, c'est à bon droit que l'Office a, par décision datée du 16 décembre 2010, dont la plaignante a eu connaissance le 27 suivant, refusé de tenir compte de l'opposition formée le 6 décembre 2010. Cette décision, contre laquelle la plaignante n'a pas porté plainte, est entrée en force et c'est à bon droit que l'Office, requis de continuer la poursuite, lui a fait notifier, le 17 janvier 2011, une commination de faillite (art. 39 al. 1 ch. 8 LP).</w:t>
      </w:r>
    </w:p>
    <w:p>
      <w:r>
        <w:rPr>
          <w:b/>
        </w:rPr>
        <w:t>E. 3.1</w:t>
      </w:r>
    </w:p>
    <w:p>
      <w:r>
        <w:t>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 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 ; RJN 2006 265-271).</w:t>
      </w:r>
    </w:p>
    <w:p>
      <w:r>
        <w:t>Objectivement, l'art. 33 al. 4 LP ne s'applique que si le délai est échu, ce qui suppose qu'il a valablement couru, soit, en d'autres termes, que l'empêchement d'agir n'est pas dû à une communication irrégulière.</w:t>
      </w:r>
    </w:p>
    <w:p>
      <w:r>
        <w:t>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w:t>
      </w:r>
    </w:p>
    <w:p>
      <w:r>
        <w:rPr>
          <w:b/>
        </w:rPr>
        <w:t>E. 3.2</w:t>
      </w:r>
    </w:p>
    <w:p>
      <w:r>
        <w:t>En l'espèce, le commandement de payer a été valablement notifié (cf. consid. 2.).</w:t>
      </w:r>
    </w:p>
    <w:p>
      <w:r>
        <w:t>La plaignante a formé opposition le 6 décembre 2010. Elle devait donc déposer sa requête en restitution du délai auprès de l'Autorité de céans le même jour, ou, au plus tard le 15 suivant si l'on admet que l'empêchement non fautif a pris fin le 5 décembre 2010.</w:t>
      </w:r>
    </w:p>
    <w:p>
      <w:r>
        <w:t>Il s'ensuit que la présente requête, formée le 22 janvier 2011, est tardive.</w:t>
      </w:r>
    </w:p>
    <w:p>
      <w:r>
        <w:rPr>
          <w:b/>
        </w:rPr>
        <w:t>E. 3.3</w:t>
      </w:r>
    </w:p>
    <w:p>
      <w:r>
        <w:t>Cela étant, force est de retenir qu'en tout état la condition d'un empêchement non fautif n'est pas réalisée.</w:t>
      </w:r>
    </w:p>
    <w:p>
      <w:r>
        <w:t>Selon la jurisprudence, il faut entendre par empêchement non fautif, non seulement l'impossibilité objective, comme la force majeure, mais aussi l'impossibilité subjective due à des circonstances personnelles ou à une erreur</w:t>
      </w:r>
    </w:p>
    <w:p>
      <w:r>
        <w:t>- 6/7 -</w:t>
      </w:r>
    </w:p>
    <w:p>
      <w:r>
        <w:t>A/216/2011-AS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(cf. Jean-François Poudret, Commentaire de la loi fédérale d'organisation judiciaire, Stampfli 1990, vol. I, ad art. 35 p. 247 et ss.). En outre, 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des motifs exonérant la responsabilité de l'employeur selon l'art. 55 CO est exclue (ATF 114 Ib 67 consid. 2c et d ; 107 Ia 168 consid. 2a ; arrêt 1P.603/2001 du 1er mars 2002 consid. 2.2 et 2.3 ; arrêt 5A_30/2010 du 30 mars 2010 consid. 4.1 et les références citées).</w:t>
      </w:r>
    </w:p>
    <w:p>
      <w:r>
        <w:t>En l'espèce, la plaignante se limite à alléguer que son administrateur était absent pour des raisons professionnelles.</w:t>
      </w:r>
    </w:p>
    <w:p>
      <w:r>
        <w:t>Or, comme rappelé ci-dessus, son employé, auquel le commandement de payer a été valablement notifié, avait qualité pour faire opposition et il incombait à l'administrateur de la poursuivie de l'instruire sur la conduite à tenir en cas de notification d'actes de poursuites. Au demeurant, l'intéressé ne prétend pas que son absence l'empêchait d'être en contact téléphonique avec ses employés (cf. arrêt 5A_271/2007 du 24 janvier 2008 consid. 5 ; BlSchK 2004 93).</w:t>
      </w:r>
    </w:p>
    <w:p>
      <w:r>
        <w:rPr>
          <w:b/>
        </w:rPr>
        <w:t>E. 4</w:t>
      </w:r>
    </w:p>
    <w:p>
      <w:r>
        <w:t>Des considérants qui précèdent, il s'ensuit que tant la plainte dirigée contre la commination faillite que la requête en restitution du délai pour former opposition au commandement de payer, poursuite n° 10 xxxx54 L, doivent être rejetées.</w:t>
      </w:r>
    </w:p>
    <w:p>
      <w:r>
        <w:t>* * * * *</w:t>
      </w:r>
    </w:p>
    <w:p>
      <w:r>
        <w:t>- 7/7 -</w:t>
      </w:r>
    </w:p>
    <w:p>
      <w:r>
        <w:t>A/216/2011-AS PAR CES MOTIFS, L'Autorité de surveillance : A la forme : Déclare recevable la plainte formée par Y______ SA contre la commination de faillite, poursuite n° 10 xxxx54 L. Au fond : La rejette. Rejette la requête en restitution du délai pour former opposition au commandement de payer, poursuite n° 10 xxxx54 L. Déboute les parties de toutes autres conclusions. Siégeant : Madame Ariane WEYENETH, présidente ; Messieurs Philipp GANZONI et Philippe VEILLARD, juges assesseurs ; Madame Véronique PISCETTA, greffière.</w:t>
      </w:r>
    </w:p>
    <w:p>
      <w:r>
        <w:t>La présidente : Ariane WEYENETH</w:t>
      </w:r>
    </w:p>
    <w:p>
      <w:r>
        <w:t>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