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DCSO/94/2016 vom 8. Februar 2016</w:t>
      </w:r>
    </w:p>
    <w:p>
      <w:r>
        <w:t>GE Cour de justice, 2016-02-08, FR</w:t>
      </w:r>
    </w:p>
    <w:p>
      <w:r>
        <w:rPr>
          <w:b/>
        </w:rPr>
        <w:t xml:space="preserve">Quelle: </w:t>
      </w:r>
      <w:r>
        <w:t>https://mcp.opencaselaw.ch/entscheid/ge_gerichte_DCSO_94_2016</w:t>
      </w:r>
    </w:p>
    <w:p>
      <w:r>
        <w:t>FR: GE_GERICHTE DCSO/94/2016 du 8 février 2016</w:t>
      </w:r>
    </w:p>
    <w:p>
      <w:r>
        <w:t>IT: GE_GERICHTE DCSO/94/2016 del 8 febbraio 2016</w:t>
      </w:r>
    </w:p>
    <w:p>
      <w:pPr>
        <w:pStyle w:val="Heading2"/>
      </w:pPr>
      <w:r>
        <w:t>Erwägungen</w:t>
      </w:r>
    </w:p>
    <w:p>
      <w:r>
        <w:rPr>
          <w:b/>
        </w:rPr>
        <w:t>E. 1</w:t>
      </w:r>
    </w:p>
    <w:p>
      <w:r>
        <w:t>La Chambre de surveillance est compétente pour statuer sur les plaintes formées en application de la LP (art. 13 LP; art. 126 al. 2 let. c LOJ; art. 6 al. 1 et 3 et 7 al. 1 LaLP) contre des mesures de l'Office non attaquables par la voie judiciaire (art. 17 al. 1 LP), telles que l'annulation de la notification d'un commandement de payer et des actes de poursuite subséquents. Déposée dans les dix jours dès connaissance de la décision du 4 février 2016 (art. 17 al. 2 LP) et répondant aux exigences de forme (art. 9 al. 1 LaLP et art. 65 al. 1 et 2 LPA applicable par renvoi de l'art. 9 al. 4 LaLP), la plainte est recevable.</w:t>
      </w:r>
    </w:p>
    <w:p>
      <w:r>
        <w:rPr>
          <w:b/>
        </w:rPr>
        <w:t>E. 2</w:t>
      </w:r>
    </w:p>
    <w:p>
      <w:r>
        <w:t>La plainte de l'intimée du 27 janvier 2016 ayant été retirée, il n'y a plus lieu de statuer sur sa recevabilité ni d'ordonner sa jonction avec la présente procédure.</w:t>
      </w:r>
    </w:p>
    <w:p>
      <w:r>
        <w:rPr>
          <w:b/>
        </w:rPr>
        <w:t>E. 3</w:t>
      </w:r>
    </w:p>
    <w:p>
      <w:r>
        <w:t>Demeure litigieuse la question de savoir si la notification du commandement de payer querellé a été valablement opérée.</w:t>
      </w:r>
    </w:p>
    <w:p>
      <w:r>
        <w:rPr>
          <w:b/>
        </w:rPr>
        <w:t>E. 3.1</w:t>
      </w:r>
    </w:p>
    <w:p>
      <w:r>
        <w:t>Selon l'art. 65 al. 1 ch. 2 LP, lorsque la poursuite est dirigée contre une société anonyme, les actes de poursuite sont notifiés à son représentant, à savoir notamment à un membre de l'administration. La capacité des représentants à recevoir une poursuite trouve toutefois sa limite dans le conflit d'intérêts qui peut survenir (JEANNERET/LEMBO, in CR-LP, 2005, n. 12 ad art. 65). Le représentant désigné doit être capable de se prononcer valablement sur l'existence ou l'inexistence de la dette, respectivement offrir une garantie suffisante pour la communication de l'acte de poursuite à la personne apte à se prononcer (ATF 45 III 27 = JdT 1919 II 60 consid. 2; arrêt du Tribunal fédéral 5A_750/2013 du</w:t>
      </w:r>
    </w:p>
    <w:p>
      <w:r>
        <w:rPr>
          <w:b/>
        </w:rPr>
        <w:t>E. 3.2</w:t>
      </w:r>
    </w:p>
    <w:p>
      <w:r>
        <w:t>En l'espèce, la notification du commandement de payer n'était pas conforme à l'art. 65 al. 1 ch. 2 LP puisqu'elle a été effectuée en mains d'une employée de la plaignante, sans que l'Office se soit assuré que celle-ci offre des garanties suffisantes qu'elle communiquera l'acte à un représentant de l'intimée apte à se prononcer à cet égard. Par ailleurs, s'il ressort de la procédure que le commandement de payer a été transmis à l'intimée, il n'est pas possible de déterminer la date de réception du commandement de payer par l'intimée. Son administrateur M. A______ – au demeurant désigné par la poursuivante dans sa réquisition de poursuite comme représentant de l'intimée – fait, certes, dans son courrier du 20 octobre 2015 référence à "des poursuites" intentées par la plaignante. Ce courrier ne permet cependant de savoir ni qui auprès de l'intimée a réceptionné l'acte ni quand cette réception aurait eu lieu. Il n'est ainsi pas possible de vérifier si la notification était régulière ni de déterminer la date à partir de laquelle le délai d'opposition a commencé à courir. Au vu de ces éléments, l'Office a, à juste titre, annulé les actes de poursuites effectués dans la poursuite n° 15 xxxx85 C. Mal fondée, la plainte sera ainsi rejetée. 4. La procédure de plainte est gratuite (art. 20a al. 2 ch. 5 LP; art. 61 al. 2 let. a OELP). Il ne peut être alloué aucun dépens (art. 62 al. 2 OELP). * * * * *</w:t>
      </w:r>
    </w:p>
    <w:p>
      <w:r>
        <w:t>- 5/5 -</w:t>
      </w:r>
    </w:p>
    <w:p>
      <w:r>
        <w:t>A/398/2016-CS PAR CES MOTIFS, La Chambre de surveillance : A la forme : Déclare recevable la plainte formée par C______ SA contre la décision de l'Office des poursuites du 4 février 2016 annulant la notification des actes de la poursuite n° 15 xxxx85 C. Au fond : La rejette. Siégeant : Madame Florence KRAUSKOPF, présidente; Madame Natalie OPPATJA et Monsieur Claude MARCET, juges assesseur(e)s; Madame Véronique PISCETTA, greffière.</w:t>
      </w:r>
    </w:p>
    <w:p>
      <w:r>
        <w:t>La présidente : Florence KRAUSKOFP</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8</w:t>
      </w:r>
    </w:p>
    <w:p>
      <w:r>
        <w:t>avril 2014 consid. 4.2.3). Lorsqu'un acte de poursuite est notifié à un</w:t>
      </w:r>
    </w:p>
    <w:p>
      <w:r>
        <w:t>- 4/5 -</w:t>
      </w:r>
    </w:p>
    <w:p>
      <w:r>
        <w:t>A/398/2016-CS représentant qui se trouve en conflit d'intérêts avec la société débitrice, la notification est irrégulière. Elle doit être annulée et répétée si le représentant n'a pas fait opposition et n'a pas transmis l'acte de poursuite à un autre représentant de la société poursuivie (ATF 45 III 27 = JdT 1919 II 60; GILLIÉRON, Commentaire de la loi sur la poursuite pour dettes et la faillite, 2000, n. 17 ad art. 65; DCSO/328/2004 du 10 juin 2004 consid. 3c). En outre, le délai pour former opposition au commandement de payer commence à courir dès la prise de connaissance effective de l'acte (arrêt du Tribunal fédéral 7B.161/2005 du 31 octobre 2005 consid. 2.1 et les références citées; JEANNERET/LEMBO, in Commentaire romand LP, 2005, ad art. 64 n° 33 s. et les références citées). Il incombe au préposé de l'Office d'attester le jour où la notification a eu lieu et à qui l'acte a été remis (art. 72 al. 2 LP). Cette attestation, comme titre officiel au sens de l'art. 9 CC, a pleine valeur de preuve pour son contenu, sous réserve de la preuve du contraire (art. 8 al. 2 LP; DCSO/327/2007; GILLIERON, op. cit., n. 30 ss ad art. 8). C'est sur l'Office que pèse le fardeau de la preuve de la notification régulière du commandement de payer (ATF 120 III 117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