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DCSO/93/2023 vom 13. Oktober 2022</w:t>
      </w:r>
    </w:p>
    <w:p>
      <w:r>
        <w:t>GE Cour de justice, 2022-10-13, FR</w:t>
      </w:r>
    </w:p>
    <w:p>
      <w:r>
        <w:rPr>
          <w:b/>
        </w:rPr>
        <w:t xml:space="preserve">Quelle: </w:t>
      </w:r>
      <w:r>
        <w:t>https://mcp.opencaselaw.ch/entscheid/ge_gerichte_DCSO_93_2023</w:t>
      </w:r>
    </w:p>
    <w:p>
      <w:r>
        <w:t>FR: GE_GERICHTE DCSO/93/2023 du 13 octobre 2022</w:t>
      </w:r>
    </w:p>
    <w:p>
      <w:r>
        <w:t>IT: GE_GERICHTE DCSO/93/2023 del 13 ottobre 2022</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w:t>
      </w:r>
    </w:p>
    <w:p>
      <w:r>
        <w:t>- 4/6 -</w:t>
      </w:r>
    </w:p>
    <w:p>
      <w:r>
        <w:t>A/3376/2022-CS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la plainte, fondée sur le prétendu caractère abusif de la poursuite (art. 2 al. 2 CC), est recevable en tout temps, le caractère abusif d'une poursuite entraînant sa nullité (art. 22 al. 1 LP; ATF 140 III 481 consid. 2.3.1). Pour le surplus, la plainte respecte les exigences de forme prévues par la loi et émane d'une personne qui, si son argumentation devait être retenue, serait lésée dans ses intérêts juridiquement protégés. Elle est par conséquent recevable.</w:t>
      </w:r>
    </w:p>
    <w:p>
      <w:r>
        <w:rPr>
          <w:b/>
        </w:rPr>
        <w:t>E. 2.1</w:t>
      </w:r>
    </w:p>
    <w:p>
      <w:r>
        <w:t>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w:t>
      </w:r>
    </w:p>
    <w:p>
      <w:r>
        <w:rPr>
          <w:b/>
        </w:rPr>
        <w:t>E. 2.2</w:t>
      </w:r>
    </w:p>
    <w:p>
      <w:r>
        <w:t>En l'espèce, la créancière établit avoir utilisé la voie de la poursuite dans le but de recouvrer des sommes qu'elle estime lui être dues. Sa démarche ne saurait par conséquent être qualifiée d'abusive au sens de la jurisprudence susmentionnée. Le fait que la poursuite s'inscrive dans un litige plus large entre les parties n'y change rien, tout comme le fait que le plaignant considère que la somme n'est, à tout le moins partiellement, pas due en raison d'un calcul erroné du loyer; ces éléments sont en l'occurrence insuffisants à constituer des indices d'un recours abusif à la poursuite. La plainte sera par conséquent rejetée. 3. La procédure de plainte est gratuite (art. 20a al. 2 ch. 5 LP; art. 61 al. 2 let. a OELP) et ne donne pas lieu à l'allocation de dépens (art. 62 al. 2 OELP).</w:t>
      </w:r>
    </w:p>
    <w:p>
      <w:r>
        <w:t>* * * * *</w:t>
      </w:r>
    </w:p>
    <w:p>
      <w:r>
        <w:t>- 6/6 -</w:t>
      </w:r>
    </w:p>
    <w:p>
      <w:r>
        <w:t>A/3376/2022-CS PAR CES MOTIFS, La Chambre de surveillance : A la forme : Déclare recevable la plainte du 13 octobre 2022 de A______ contre la poursuite n° 6______ requise par B______ SARL. Au fond : La rejette. Siégeant : Monsieur Jean REYMOND, président; Monsieur Luca MINOTTI et Monsieur Denis KELLER, juges assesseurs; Madame Véronique AMAUDRY-PISCETTA,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mars 2013 consid. 5.3, 5A_595/2012 du 24 octobre 2012 consid. 5).</w:t>
      </w:r>
    </w:p>
    <w:p>
      <w:r>
        <w:t>- 5/6 -</w:t>
      </w:r>
    </w:p>
    <w:p>
      <w:r>
        <w:t>A/3376/2022-CS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