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DCSO/92/2014 vom 10. April 2014</w:t>
      </w:r>
    </w:p>
    <w:p>
      <w:r>
        <w:t>GE Cour de justice, 2014-04-10, FR</w:t>
      </w:r>
    </w:p>
    <w:p>
      <w:r>
        <w:rPr>
          <w:b/>
        </w:rPr>
        <w:t xml:space="preserve">Quelle: </w:t>
      </w:r>
      <w:r>
        <w:t>https://mcp.opencaselaw.ch/entscheid/ge_gerichte_DCSO_92_2014</w:t>
      </w:r>
    </w:p>
    <w:p>
      <w:r>
        <w:t>FR: GE_GERICHTE DCSO/92/2014 du 10 avril 2014</w:t>
      </w:r>
    </w:p>
    <w:p>
      <w:r>
        <w:t>IT: GE_GERICHTE DCSO/92/2014 del 10 aprile 2014</w:t>
      </w:r>
    </w:p>
    <w:p>
      <w:pPr>
        <w:pStyle w:val="Heading2"/>
      </w:pPr>
      <w:r>
        <w:t>Regeste</w:t>
      </w:r>
    </w:p>
    <w:p>
      <w:r>
        <w:t>Résumé: Le caractère conditionnel d'une créance déduite en poursuite ne permet pas à lui seul de conclure à l'utilisation abusive de la procédure de poursuite.</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 le commandement de payer. Déposée dans le délai prescrit (art. 17 al. 2 LP) et respectant les exigences de forme (art. 9 al. 1 LaLP et art. 65 al. 1 et 2 LPA applicable par renvoi de l'art. 9 al. 4 LaLP), la plainte est recevable.</w:t>
      </w:r>
    </w:p>
    <w:p>
      <w:r>
        <w:rPr>
          <w:b/>
        </w:rPr>
        <w:t>E. 2.1</w:t>
      </w:r>
    </w:p>
    <w:p>
      <w:r>
        <w:t>La plaignante estime que les créances sont conditionnelles car soumises à la survenance d'un évènement incertain: une décision judiciaire. Avant l'avènement de la condition, la créance n'existe pas et la poursuite contrevient aux principes de l'exécution forcée. La créance invoquée revient à réclamer à la plaignante ce que l'intimée pourrait être amenée à lui restituer à l'issue de la procédure civile. L'intimée chercherait ainsi à créer une forme sui generis d'action récursoire, qui cependant n'a pas encore pris naissance. Ce comportement étant constitutif d'un abus de droit, l'Office n'aurait pas dû donner suite à la réquisition de poursuite.</w:t>
      </w:r>
    </w:p>
    <w:p>
      <w:r>
        <w:t>L'intimée conteste que les créances soient conditionnelles. Elles existent nonobstant la procédure judiciaire pendante dont l'issue est incertaine. Dans ses conclusions subsidiaires prises dans le cadre de la procédure civile, elle a expressément conclu à l'extinction par compensation des créances en restitution des commissions versées allégués par la plaignante. Elle considère, par ailleurs, que le but de la poursuite litigieuse est d'interrompre la prescription, ce qui n'est pas constitutif d'un abus de droit.</w:t>
      </w:r>
    </w:p>
    <w:p>
      <w:r>
        <w:t>L'Office estime que l'exigibilité de la créance est une question de fond que l'Office et la Chambre de surveillance n'ont pas la compétence d'examiner.</w:t>
      </w:r>
    </w:p>
    <w:p>
      <w:r>
        <w:rPr>
          <w:b/>
        </w:rPr>
        <w:t>E. 2.2</w:t>
      </w:r>
    </w:p>
    <w:p>
      <w:r>
        <w:t>Saisi d'une réquisition de poursuite répondant aux exigences de l'art. 67 LP, l'Office est tenu d'y donner suite par la notification du commandement de payer (art. 71 al. 1 LP), sans avoir à se soucier de la réalité de la créance réclamée (Pierre-Robert GILLIERON, Commentaire de la loi fédérale sur la poursuite pour dettes et la faillite, 2000, n° 16 ad art. 67 LP; Roland RUEDIN, in Commentaire romand de la loi fédérale sur la poursuite pour dettes et la faillite, DALLEVES/FOËX/JEANDIN [éds.], 2005, n° 4 ad art. 67 LP). La réquisition de poursuite doit indiquer, entre autres, le titre et la date de la créance, à défaut, la cause de l'obligation (art. 67 al. 1 ch. 4 LP). Il n'est pas nécessaire que la créance soit exigible au moment de la réquisition de poursuite (Domenico ACOCELLA, in Bundesgesetz über Schuldbetreibung und Konkurs II, Basler Kommentar, BAUER/STAEHELIN/STAEHELIN [éds.], 2e éd. 2010, n° 6 ad art. 67 LP). Si le poursuivi conteste l'exigibilité de la prétention, il doit procéder par la voie de</w:t>
      </w:r>
    </w:p>
    <w:p>
      <w:r>
        <w:t>- 4/6 -</w:t>
      </w:r>
    </w:p>
    <w:p>
      <w:r>
        <w:t>A/231/2014-CS l'opposition et le juge tranchera la question dans la procédure de mainlevée ou dans la procédure ordinaire (GILLIERON, op. cit., n° 76 ad art. 67). L'Office des poursuites doit refuser de donner suite à une réquisition de poursuite uniquement lorsqu'il est manifeste que le poursuivant abuse des moyens qui lui sont propres à des fins qui n'ont pas la moindre relation avec l'institution de la poursuite (RUEDIN, op. cit., n. 4 ad art. 67 LP).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réalisée, par exemple,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1er avril 2010, reproduite in BlSchK 2011 p. 118 consid. 3).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Ainsi, en droit suisse, l'exécution forcée s'opère sur la simple demande du créancier, sans jugement préalable des tribunaux (arrêt du Tribunal fédéral 5A_76/2013 précité). Partant, le fait qu'il n'y a ni besoin d'interrompre la prescription, ni matière à mainlevée définitive ou provisoire n'est pas déterminant. Toute personne peut en effet engager (immédiatement) une poursuite même si elle n'est pas (encore) créancière et faire reconnaître son droit par la voie de la procédure ordinaire ou administrative après que le poursuivi a fait opposition (art. 79 LP; arrêts du Tribunal fédéral 7B.36/2006 du 16 mai 2006 consid. 2.2 et 7B.219/2006 du 16 avril 2007 consid. 4.2). A cela s'ajoute que la notification d'un commandement de payer représente un moyen légal d'interrompre la prescription (art. 135 ch. 2 CO) et qu'une réquisition de poursuite peut donc poursuivre</w:t>
      </w:r>
    </w:p>
    <w:p>
      <w:r>
        <w:t>- 5/6 -</w:t>
      </w:r>
    </w:p>
    <w:p>
      <w:r>
        <w:t>A/231/2014-CS uniquement cette fin, qui est en règle générale légitime à elle seule (cf., notamment, DCSO/455/2012 du 22 novembre 2012, consid. 3.2 in fine).</w:t>
      </w:r>
    </w:p>
    <w:p>
      <w:r>
        <w:rPr>
          <w:b/>
        </w:rPr>
        <w:t>E. 2.3</w:t>
      </w:r>
    </w:p>
    <w:p>
      <w:r>
        <w:t>En l'espèce, l'Office a été saisi le 13 décembre 2013 d'une réquisition de poursuite. Celle-ci énonçait les nom et domicile du créancier et du débiteur, le montant en francs suisses des créances, des intérêts et des frais ainsi que la cause et la date de l'obligation, soit toutes les exigences légales. Le grief de la plaignante relatif au fait que les créances sont conditionnées au résultat d'une décision judiciaire porte sur l'existence des créances litigieuses. Comme rappelé ci-dessus, un tel grief ne permet toutefois pas d'obtenir, par la voie de la plainte, le constat de la nullité d'une poursuite. Il n'appartient en effet pas à l'Office ni à l'autorité de surveillance d'examiner si les créances en poursuite sont exigibles ou non. Cette compétence relève du juge civil ordinaire. Par ailleurs, l'intimée soutient avoir intenté la poursuite dans le but d'obtenir le paiement de ses créances et d'interrompre la prescription. Certes, la réquisition de poursuites comporte, s'agissant des créances 1 et 2, un caractère conditionnel. Ce seul élément ne permet cependant pas de retenir que l'intimée détournerait l'institution des poursuites de son but. Au contraire, les créances invoquées apparaissent en relation avec le litige civil, qui oppose les parties. En outre, n'ayant invoqué ces créances à titre compensatoire que dans ses conclusions subsidiaires dans la procédure civile, le souci de l'intimée d'interrompre la prescription ne peut être qualifié de fantaisiste ou de manifestement infondé. En effet, les règles relativement strictes de la prescription rendent vraisemblable que l'intimée souhaite se prémunir des éventuelles conséquences découlant de leur non-respect. La question de savoir si le délai de prescription des créances déduites en poursuite - que la plaignante qualifie d'action récursoire sui generis - est susceptible de commencer à courir dès que la partie qui s'en prévaut a connaissance de cette éventualité, ne ressortit pas de la compétence de la Chambre de céans. Ainsi, la seule incertitude quant à l'exigibilité et à l'existence des créances litigieuses ne suffit pas à retenir que l'intimée agirait de manière abusive en requérant la poursuite contestée. Aucun autre élément ou ensemble d'indices convergents ne démontre de façon patente que l'institution du droit de l'exécution forcée serait détournée de sa finalité. La poursuite querellée ne procède donc pas d'un abus manifeste de droit. La plainte sera en conséquence rejetée.</w:t>
      </w:r>
    </w:p>
    <w:p>
      <w:r>
        <w:rPr>
          <w:b/>
        </w:rPr>
        <w:t>E. 3</w:t>
      </w:r>
    </w:p>
    <w:p>
      <w:r>
        <w:t>La procédure de plainte est gratuite (art. 61 al. 2 let. a OELP). * * * * *</w:t>
      </w:r>
    </w:p>
    <w:p>
      <w:r>
        <w:t>- 6/6 -</w:t>
      </w:r>
    </w:p>
    <w:p>
      <w:r>
        <w:t>A/231/2014-CS PAR CES MOTIFS, La Chambre de surveillance : A la forme : Déclare recevable la plainte interjetée le 27 janvier 2014 par I______ R______ contre le commandement de payer, poursuite n° 13 xxxx29 C. Au fond : La rejette. Siégeant : Madame Florence KRAUSKOPF, présidente; Madame Valérie CARERA et Monsieur Philippe VEILLARD, juges assesseur(e)s;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