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DCSO/87/2019 vom 28. Februar 2019</w:t>
      </w:r>
    </w:p>
    <w:p>
      <w:r>
        <w:t>GE Cour de justice, 2019-02-28, FR</w:t>
      </w:r>
    </w:p>
    <w:p>
      <w:r>
        <w:rPr>
          <w:b/>
        </w:rPr>
        <w:t xml:space="preserve">Quelle: </w:t>
      </w:r>
      <w:r>
        <w:t>https://mcp.opencaselaw.ch/entscheid/ge_gerichte_DCSO_87_2019</w:t>
      </w:r>
    </w:p>
    <w:p>
      <w:r>
        <w:t>FR: GE_GERICHTE DCSO/87/2019 du 28 février 2019</w:t>
      </w:r>
    </w:p>
    <w:p>
      <w:r>
        <w:t>IT: GE_GERICHTE DCSO/87/2019 del 28 febbraio 2019</w:t>
      </w:r>
    </w:p>
    <w:p>
      <w:pPr>
        <w:pStyle w:val="Heading2"/>
      </w:pPr>
      <w:r>
        <w:t>Erwägungen</w:t>
      </w:r>
    </w:p>
    <w:p>
      <w:r>
        <w:rPr>
          <w:b/>
        </w:rPr>
        <w:t>E. 1.1</w:t>
      </w:r>
    </w:p>
    <w:p>
      <w:r>
        <w:t>La Chambre de surveillance est compétente pour statuer sur les plaintes formées en application de la LP (art. 13 al. 1 LP; art. 6 al. 1 et 3 et 7 al. 1 LaLP; art. 125 et 126 al. 1 let. a et al. 2 let. c LOJ) contre des mesures de l'Office non attaquables par la voie judiciaire (art. 17 al. 1 LP). L'exécution d'une saisie constitue une mesure sujette à plainte que le débiteur poursuivi a qualité pour contester (DCSO/599/2018 du 8 novembre 2018 consid. 1.1).</w:t>
      </w:r>
    </w:p>
    <w:p>
      <w:r>
        <w:t>La plainte doit être déposée, sous forme écrite et motivée (art. 9 al. 1 et 2 LaLP; art. 65 al. 1 et 2 LPA, applicable par renvoi de l'art. 9 al. 4 LaLP), dans les dix jours de celui où le plaignant a eu connaissance de la mesure (art. 17 al. 2 LP). La plainte est en outre recevable en tout temps lorsque la mesure attaquée porte atteinte au minimum vital du débiteur et qu'elle le place dans une situation intolérable (art. 22 LP; ATF 114 III 78 consid. 3, JdT 1990 II 162).</w:t>
      </w:r>
    </w:p>
    <w:p>
      <w:r>
        <w:rPr>
          <w:b/>
        </w:rPr>
        <w:t>E. 1.2</w:t>
      </w:r>
    </w:p>
    <w:p>
      <w:r>
        <w:t>En l'espèce, la plainte a été formée par le débiteur poursuivi contre l'exécution d'une saisie dont il fait valoir qu'elle porte atteinte à son minimum vital. Elle répond par ailleurs aux exigences minimales de forme requises par la loi.</w:t>
      </w:r>
    </w:p>
    <w:p>
      <w:r>
        <w:t>La plainte est ainsi recevable.</w:t>
      </w:r>
    </w:p>
    <w:p>
      <w:r>
        <w:rPr>
          <w:b/>
        </w:rPr>
        <w:t>E. 2</w:t>
      </w:r>
    </w:p>
    <w:p>
      <w:r>
        <w:t>2.1.1 L'autorité de surveillance constate les faits d'office, apprécie librement les preuves et ne peut, sous réserve de l'art. 22 LP, aller au-delà des conclusions des parties (art. 20a al. 2 ch. 2 et 3 LP). Celles-ci ont néanmoins une obligation de collaborer (art. 20a al. 2 ch. 2 2ème phrase LP), qui implique en particulier qu'elles décrivent l'état de fait auquel elles se réfèrent et produisent les moyens de preuve dont elles disposent (ATF 123 III 328 consid. 3). Il en est ainsi, notamment, lorsque la partie saisit dans son propre intérêt l'autorité de surveillance ou qu'il s'agit de circonstances qu'elle est le mieux à même de connaître ou qui touchent à sa situation personnelle, surtout lorsqu'elle sort de l'ordinaire (arrêts du Tribunal fédéral 5A_898/2016 du 27 janvier 2017 consid. 5.2; 5A_253/2015 du 9 juin 2015 consid. 4.1). A défaut de collaboration, l'autorité de surveillance n'a pas à établir des faits qui ne résultent pas du dossier (ATF 123 III 328 consid. 3; arrêt du Tribunal fédéral 5A_898/2016 précité consid. 5.2).</w:t>
      </w:r>
    </w:p>
    <w:p>
      <w:r>
        <w:t>2.1.2 La jurisprudence a déduit du droit d'être entendu, garanti par l'art. 29 al. 2 Cst., en particulier le droit pour le justiciable de s'expliquer avant qu'une décision ne soit prise à son détriment, celui de fournir des preuves quant aux faits de nature à influer sur le sort de la décision, celui d'avoir accès au dossier, celui de</w:t>
      </w:r>
    </w:p>
    <w:p>
      <w:r>
        <w:t>- 5/8 -</w:t>
      </w:r>
    </w:p>
    <w:p>
      <w:r>
        <w:t>A/2713/2018-CS participer à l'administration des preuves, d'en prendre connaissance et de se déterminer à leur propos (ATF 135 I 187 consid. 2.2; 129 II 497 consid. 2.2).</w:t>
      </w:r>
    </w:p>
    <w:p>
      <w:r>
        <w:t>Pour que le droit d'être entendu soit respecté, il suffit que l'intéressé ait eu une occasion appropriée de s'exprimer, que ce soit oralement ou par écrit (ATF 134 I 140 consid. 5.3; 130 II 425 consid. 2.1).</w:t>
      </w:r>
    </w:p>
    <w:p>
      <w:r>
        <w:t>2.1.3 En l'espèce, le plaignant – dont l'attention a été attirée sur son devoir de collaborer à l'établissement de sa situation financière – s'est exprimé par écrit à quatre reprises. La plainte étant en état d'être jugée, il n'y a pas lieu d'ordonner la comparution personnelle du plaignant et de l'huissière chargée de son dossier au sein de l'Office.</w:t>
      </w:r>
    </w:p>
    <w:p>
      <w:r>
        <w:rPr>
          <w:b/>
        </w:rPr>
        <w:t>E. 3</w:t>
      </w:r>
    </w:p>
    <w:p>
      <w:r>
        <w:t>3.1.1 Selon l'art. 93 al. 1 LP, les biens relativement saisissables tels que les revenus du travail ne peuvent être saisis que déduction faite de ce que le préposé estime indispensable au débiteur (minimum vital).</w:t>
      </w:r>
    </w:p>
    <w:p>
      <w:r>
        <w:t>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en s'appuyant, à Genève, sur les Normes d'insaisissabilité édictées par l'autorité de surveillance (NI-2018, RS/GE E 3 60.04; OCHSNER, Le minimum vital (art. 93 al. 1 LP), in SJ 2012 II p. 119 ss, 123; cf. infra consid. 3.1.3).</w:t>
      </w:r>
    </w:p>
    <w:p>
      <w:r>
        <w:t>Les revenus du travail ne peuvent être saisis que pour une durée d'une année à compter de l'exécution de la saisie (art. 93 al. 2 1ère phrase LP). Si, durant ce délai, l'Office a connaissance d'une modification déterminante pour le montant de la saisie, il adapte l'ampleur de celle-ci aux nouvelles circonstances (art. 93 al. 3 LP).</w:t>
      </w:r>
    </w:p>
    <w:p>
      <w:r>
        <w:t>Le caractère irrégulier des revenus d'un débiteur indépendant ne fait pas obstacle à la saisie d'un montant mensuel fixe, déterminé sur la base d'un revenu mensuel moyen. L'office, qui encaisse les mensualités fixes, ne pourra toutefois procéder à leur distribution en faveur des créanciers participant à la saisie qu'à la péremption de celle-ci et après détermination du montant effectivement saisissable (ATF 112 III 19 cons. 2; arrêt du Tribunal fédéral 5A_16/2011 du 2 mai 2011 consid. 2.2). Le cas échéant, ce montant mensuel pourra être adapté à la hausse ou à la baisse conformément à l'art. 93 al. 3 LP.</w:t>
      </w:r>
    </w:p>
    <w:p>
      <w:r>
        <w:t>C'est avant tout au débiteur qu'il incombe d'informer l'office de toute modification des circonstances propre à entraîner une modification de l'ampleur de la saisie (WINKLER, Kommentar SchKG, 2017, KREN KOSTKIEWICZ/VOCK [éd.], n. 82 ad art. 93 LP). Dès qu'il a connaissance de telles circonstances, par le débiteur ou d'une autre manière, l'office doit immédiatement les élucider et, s'il y a lieu, rendre une nouvelle décision (arrêt du Tribunal fédéral 5A_675/2011 du 19 janvier 2012 consid. 3.2; WINKLER, op. cit., N 83 ad art. 93 LP). Cette décision</w:t>
      </w:r>
    </w:p>
    <w:p>
      <w:r>
        <w:t>- 6/8 -</w:t>
      </w:r>
    </w:p>
    <w:p>
      <w:r>
        <w:t>A/2713/2018-CS ne déploiera toutefois ses effets que pour le futur, la saisie antérieure continuant à s'appliquer jusqu'à l'entrée en vigueur de la nouvelle décision de l'office (KREN KOSTKIEWICZ, KUKO SchKG, 2ème éd., 2014, n. 72 ad art. 73; WINKLER, op. cit., n. 85 ad art. 93 LP; DCSO/581/2018 du 8 novembre 2018 consid. 2.2).</w:t>
      </w:r>
    </w:p>
    <w:p>
      <w:r>
        <w:t>3.1.2 Sont insaisissables notamment les rentes au sens de l’art. 20 de la loi fédérale sur l'assurance-vieillesse et survivants (art. 92 al. 1 ch. 9a LP).</w:t>
      </w:r>
    </w:p>
    <w:p>
      <w:r>
        <w:t>Les rentes et prestations insaisissables peuvent toutefois entrer en ligne de compte dans le calcul d'une saisie de revenus si le débiteur dispose d'autres ressources, car elles s'ajoutent aux revenus relativement insaisissables au sens de l'art. 93 al. 1 LP et permettent ainsi d'augmenter la part de revenu saisissable : le débiteur peut, en effet, subvenir à une partie de son entretien au moyen de la rente insaisissable et n'a plus besoin, le cas échéant, de tout son revenu pour couvrir la restante du minimum vital; (ATF 104 III 38, JdT 1980 II 16; arrêt du Tribunal fédéral 5A_14/2007 du 14 mai 2007 consid. 3.1; OCHSNER, CR-LP, ad art. 92 n° 156 ss). L'insaisissabilité instituée par l'art. 92 al. 1 ch. 9a LP a ainsi seulement pour effet que les rentes concernées ne peuvent pas être saisies; elle ne permet pas au débiteur d'exiger, en plus de ces dernières, la part de son revenu correspondant à son minimum vital (arrêt du Tribunal fédéral 5A_14/2007 du 14 mai 2007, consid. 3.1).</w:t>
      </w:r>
    </w:p>
    <w:p>
      <w:r>
        <w:t>3.1.3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NI-2015) ou les primes d'assurance-maladie obligatoire (art. II.3 NI-2015), doivent être ajoutées à cette base mensuelle d'entretien, pour autant qu'elles soient effectivement payées (OCHSNER, in CR-LP, n° 82 ad art. 93 LP). En revanche, les impôts, les frais non strictement nécessaires, tels loisirs, vacances, frais et redevances radio-TV ou téléphone non inclus dans le montant de base, etc., ainsi que les primes d'assurances non obligatoires ne font pas partie du minimum vital (SJ 2000 II 213; BASTONS BULLETTI, in SJ 2007 II 84 ss, 88 ss; ATF 140 III 337 consid. 4.4).</w:t>
      </w:r>
    </w:p>
    <w:p>
      <w:r>
        <w:t>4.2 En l'espèce, l'Office a calculé la quotité saisissable sur la base des montants versés sur les comptes bancaires du plaignant du 30 octobre 2017 au 12 octobre 2018, étant rappelé que l'instruction de la cause a été close le 20 novembre 2018. La diminution des revenus alléguée par le plaignant ne résulte pas des relevés bancaires qu'il a produits. Dans la mesure toutefois où ses gains d'indépendant fluctuent d'un mois à l'autre, ce ne sera qu'au terme de la saisie, soit le 29 mai 2019, que l'Office arrêtera définitivement le montant saisissable.</w:t>
      </w:r>
    </w:p>
    <w:p>
      <w:r>
        <w:t>S'agissant de ses charges mensuelles, le plaignant n'a produit aucun justificatif concernant les frais professionnels allégués – dont il ne détaille pas les différents postes –, que ce soit à l'occasion de ses interrogatoires par l'Office ou suite à</w:t>
      </w:r>
    </w:p>
    <w:p>
      <w:r>
        <w:t>- 7/8 -</w:t>
      </w:r>
    </w:p>
    <w:p>
      <w:r>
        <w:t>A/2713/2018-CS l'ordonnance de la Chambre de céans du 4 octobre 2018. En particulier, il ne fait pas la démonstration que ses frais de déplacement seraient supérieurs au coût de l'abonnement aux transports publics genevois (45 fr.). Dans ces conditions, aucune déduction n'avait à être opérée sur les gains réalisés par le plaignant.</w:t>
      </w:r>
    </w:p>
    <w:p>
      <w:r>
        <w:t>L'Office a par ailleurs tenu compte du caractère insaisissable de la rente AVS pour fixer le montant des retenues (charges : 2'245 fr. – rente AVS de 1'425 fr. = 820 fr., à déduire des gains mensuels moyens de 1'302 fr. 85, respectivement de 1'376 fr. 25, soit une quotité saisissable de 482 fr. 85, respectivement de 556 fr. 25).</w:t>
      </w:r>
    </w:p>
    <w:p>
      <w:r>
        <w:t>Il s'ensuit que la saisie sur les gains du plaignant a correctement été fixée à 482 fr. par mois dès le 29 mai 2018, sans que cela porte atteinte à son minimum vital. Au vu des circonstances évoquées par le plaignant quant à la possible cessation de son activité pour E______ SA à fin janvier 2019, il appartiendra toutefois à l'Office de déterminer si le montant de la saisie doit être réduit en conséquence dès cette date. A cet égard, il sera rappelé au plaignant qu'il doit collaborer activement avec l'Office, en lui transmettant les justificatifs propres à établir un éventuel changement dans sa situation financière, de façon à ce que l'ampleur de la saisie puisse être adaptée s'il y a lieu.</w:t>
      </w:r>
    </w:p>
    <w:p>
      <w:r>
        <w:t>La plainte, qui s'avère infondée, sera rejetée.</w:t>
      </w:r>
    </w:p>
    <w:p>
      <w:r>
        <w:rPr>
          <w:b/>
        </w:rPr>
        <w:t>E. 5</w:t>
      </w:r>
    </w:p>
    <w:p>
      <w:r>
        <w:t>La procédure de plainte est gratuite (art. 20a al. 1 phr. 1 LP ; art. 61 al. 2 let. a OELP) et il ne peut être alloué aucun dépens (art. 62 al. 2 OELP). * * * * *</w:t>
      </w:r>
    </w:p>
    <w:p>
      <w:r>
        <w:t>- 8/8 -</w:t>
      </w:r>
    </w:p>
    <w:p>
      <w:r>
        <w:t>A/2713/2018-CS PAR CES MOTIFS, La Chambre de surveillance : A la forme : Déclare recevable la plainte formée le 13 août 2018 par A______ contre la saisie de gains exécutée par l'Office des poursuites dans le cadre de la série n° 1______. Au fond : La rejette. Siégeant : Madame Nathalie RAPP, présidente; Madame Natalie OPPATJA et Monsieur Christian CHAVAZ, juges assesseur(e)s;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