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DCSO/87/2016 vom 4. November 2014</w:t>
      </w:r>
    </w:p>
    <w:p>
      <w:r>
        <w:t>GE Cour de justice, 2014-11-04, FR</w:t>
      </w:r>
    </w:p>
    <w:p>
      <w:r>
        <w:rPr>
          <w:b/>
        </w:rPr>
        <w:t xml:space="preserve">Quelle: </w:t>
      </w:r>
      <w:r>
        <w:t>https://mcp.opencaselaw.ch/entscheid/ge_gerichte_DCSO_87_2016</w:t>
      </w:r>
    </w:p>
    <w:p>
      <w:r>
        <w:t>FR: GE_GERICHTE DCSO/87/2016 du 4 novembre 2014</w:t>
      </w:r>
    </w:p>
    <w:p>
      <w:r>
        <w:t>IT: GE_GERICHTE DCSO/87/2016 del 4 novembre 2014</w:t>
      </w:r>
    </w:p>
    <w:p>
      <w:pPr>
        <w:pStyle w:val="Heading2"/>
      </w:pPr>
      <w:r>
        <w:t>Regeste</w:t>
      </w:r>
    </w:p>
    <w:p>
      <w:r>
        <w:t>Résumé: Conclusions additionnelles formulées après l'expiration du délai de plainte : irrecevable.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 refus de lever un séquestre.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Une augmentation des conclusions après l'expiration du délai pour former une plainte n'est pas admissible (ATF 126 III 30; arrêt du Tribunal fédéral 5A_326/2015 du 14 janvier 2016 cons. 2.2).</w:t>
      </w:r>
    </w:p>
    <w:p>
      <w:r>
        <w:t>- 5/6 -</w:t>
      </w:r>
    </w:p>
    <w:p>
      <w:r>
        <w:t>A/3401/2015-CS</w:t>
      </w:r>
    </w:p>
    <w:p>
      <w:r>
        <w:rPr>
          <w:b/>
        </w:rPr>
        <w:t>E. 1.2</w:t>
      </w:r>
    </w:p>
    <w:p>
      <w:r>
        <w:t>En l'occurrence, la plainte a été formée en temps utile devant l'autorité compétente par une partie lésée ou exposée à l'être dans ses intérêts juridiquement protégés. Elle respecte la forme écrite et comporte une motivation. Elle est donc en principe recevable.</w:t>
      </w:r>
    </w:p>
    <w:p>
      <w:r>
        <w:t>La plaignante ayant retiré ses conclusions principales, seul reste à trancher le sort de sa conclusion subsidiaire tendant à ce que l'Office soit invité à lever le séquestre litigieux dès le prononcé d'une éventuelle ordonnance du Tribunal fédéral refusant d'octroyer l'effet suspensif au recours interjeté devant lui par les créanciers séquestrant. Au vu du considérant 2 ci-dessous, la question de la recevabilité de cette conclusion – conditionnelle – peut rester ouverte.</w:t>
      </w:r>
    </w:p>
    <w:p>
      <w:r>
        <w:t>Dans son courrier du 21 janvier 2016, la plaignante semble émettre le vœu que la Chambre de céans se prononce sur le comportement devant être adopté par l'Office dans l'hypothèse où le recours interjeté par les créanciers séquestrants devant le Tribunal fédéral serait rejeté. Dans la mesure où il faudrait voir dans ce souhait une conclusion, elle serait nouvelle et partant irrecevable.</w:t>
      </w:r>
    </w:p>
    <w:p>
      <w:r>
        <w:rPr>
          <w:b/>
        </w:rPr>
        <w:t>E. 2</w:t>
      </w:r>
    </w:p>
    <w:p>
      <w:r>
        <w:t>Comme déjà relevé, le litige ne porte plus que sur la conclusion subsidiaire formulée par la plaignante, tendant à ce que la Chambre de céans invite l'Office à lever le séquestre dès réception d'une décision du Tribunal fédéral refusant – par hypothèse – d'octroyer l'effet suspensif au recours interjeté devant lui par les créanciers séquestrant. Or le Tribunal fédéral, par ordonnance du 5 novembre 2015, a octroyé l'effet suspensif à ce recours.</w:t>
      </w:r>
    </w:p>
    <w:p>
      <w:r>
        <w:t>La plainte est ainsi devenue sans objet, ce qui sera constaté.</w:t>
      </w:r>
    </w:p>
    <w:p>
      <w:r>
        <w:rPr>
          <w:b/>
        </w:rPr>
        <w:t>E. 3</w:t>
      </w:r>
    </w:p>
    <w:p>
      <w:r>
        <w:t>La procédure de plainte est gratuite (art. 20a al. 2 ch. 5 LP et art. 61 al. 2 let. a OELP) et il ne peut être alloué aucuns dépens dans cette procédure (art. 62 al. 2 OELP). * * * * *</w:t>
      </w:r>
    </w:p>
    <w:p>
      <w:r>
        <w:t>- 6/6 -</w:t>
      </w:r>
    </w:p>
    <w:p>
      <w:r>
        <w:t>A/3401/2015-CS PAR CES MOTIFS, La Chambre de surveillance : A la forme : Déclare recevable la plainte formée le 28 septembre 2015 par Mme L______ contre la décision rendue le 18 septembre 2015 par l'Office des poursuites dans la procédure de séquestre n° 14 xxxxx0 N. Au fond : Constate qu'elle est devenue sans objet. Raye en conséquence la cause du rôle. Siégeant : Monsieur Patrick CHENAUX, président; Madame Natalie OPPATJA et Monsieur Claude MARCET, juges assesseur(e)s;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