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DCSO/86/2025 vom 14. Februar 2024</w:t>
      </w:r>
    </w:p>
    <w:p>
      <w:r>
        <w:t>GE Cour de justice, 2024-02-14, FR</w:t>
      </w:r>
    </w:p>
    <w:p>
      <w:r>
        <w:rPr>
          <w:b/>
        </w:rPr>
        <w:t xml:space="preserve">Quelle: </w:t>
      </w:r>
      <w:r>
        <w:t>https://mcp.opencaselaw.ch/entscheid/ge_gerichte_DCSO_86_2025</w:t>
      </w:r>
    </w:p>
    <w:p>
      <w:r>
        <w:t>FR: GE_GERICHTE DCSO/86/2025 du 14 février 2024</w:t>
      </w:r>
    </w:p>
    <w:p>
      <w:r>
        <w:t>IT: GE_GERICHTE DCSO/86/2025 del 14 febbraio 2024</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- 4/7 -</w:t>
      </w:r>
    </w:p>
    <w:p>
      <w:r>
        <w:t>A/3815/2024-CS</w:t>
      </w:r>
    </w:p>
    <w:p>
      <w:r>
        <w:rPr>
          <w:b/>
        </w:rPr>
        <w:t>E. 1.2</w:t>
      </w:r>
    </w:p>
    <w:p>
      <w:r>
        <w:t>La plainte a en l'occurrence a été déposée en temps utile contre des mesures de l'Office des faillites – inventaire et état de collocation – pouvant – en principe et sous réserve des griefs invoqués – être contestées par cette voie. Elle respecte par ailleurs la forme écrite et comporte une motivation ainsi que des conclusions. Elle est donc formellement recevable.</w:t>
      </w:r>
    </w:p>
    <w:p>
      <w:r>
        <w:rPr>
          <w:b/>
        </w:rPr>
        <w:t>E. 2</w:t>
      </w:r>
    </w:p>
    <w:p>
      <w:r>
        <w:t>2.1.1 La qualité pour porter plainte, selon l'art. 17 LP, est reconnue à toute personne lésée ou exposée à l'être dans ses intérêts juridiquement protégés, ou à tout le moins atteinte dans ses intérêts de fait, par une mesure ou une omission d'un organe de la poursuite (ATF 138 III 219 consid. 2.3; 129 III 595 consid. 3; 120 III 42 consid. 3). Ainsi, les créanciers ont, de manière générale, le droit de se plaindre de ce que les actes de l'administration de la faillite n'ont pas été accomplis conformément à la loi (ATF 138 III 219 consid. 2.3; 119 III 81 consid. 2). En revanche, les tiers à la procédure d'exécution forcée n'ont en principe pas la qualité pour former une plainte, à moins qu'un acte de poursuite ne leur soit directement préjudiciable (arrêt du Tribunal fédéral 5A_517/2012 du 24 août 2012 consid. 4.1.1). Le plaignant doit dans tous les cas poursuivre un but concret; il doit être matériellement lésé par les effets de la décision attaquée et avoir un intérêt digne de protection à sa modification ou à son annulation (ATF 138 III 219 consid. 2.3; 120 II 5 consid. 2a; arrêt du Tribunal fédéral 5A_517/2012 du 24 août 2012 précité).</w:t>
      </w:r>
    </w:p>
    <w:p>
      <w:r>
        <w:t>2.1.2 Dès que l'office a reçu communication de l'ouverture de la faillite, il procède à l'inventaire des biens du failli et prend les mesures nécessaires pour leur conservation (art. 221 LP, art. 25 OAOF). L'inventaire donne une vision d'ensemble sur le patrimoine du failli et tend à assurer sa conservation. Il sert aussi de base à la décision déterminant la liquidation de la faillite : suspension faute d'actif, liquidation sommaire ou ordinaire (VOUILLOZ, CR LP, n. 2 ad art. 221 LP). Tous les droits patrimoniaux dont le failli est, ou peut-être, titulaire au moment où il a été déclaré en faillite doivent être portés à l'inventaire et estimés, sans tenir compte de la possibilité de les réaliser, qu'ils soient saisissables ou insaisissables (GILLIERON, Commentaire de la loi fédérale sur la poursuite pour dettes et la faillite : ci-après: Commentaire, n. 35 ad art. 221 LP). Il en va notamment ainsi des créances du failli, que celles-ci soient ou non contestées, exigibles ou liquides (LUSTENBERGER, in BSK SchKG II, n. 21 ad art. 221 LP). Une fois le processus d'inventaire clos, celui-ci est soit présenté à la première assemblée des créanciers si la faillite est liquidée en la forme ordinaire soit, si – comme en l'espèce – la faillite est soumise à la forme sommaire, déposé à l'office en même temps que l'état de collocation (art. 231 al. 3 ch. 3 et 249 LP ; art. 32 al. 2 OAOF).</w:t>
      </w:r>
    </w:p>
    <w:p>
      <w:r>
        <w:t>2.1.3 Il ne peut pas être déposé de plainte ou de recours aux autorités de surveillance LP (art. 17 ss LP) contre l'admission de biens à l'inventaire. L'établissement de l'inventaire est une mesure interne de l'administration de la</w:t>
      </w:r>
    </w:p>
    <w:p>
      <w:r>
        <w:t>- 5/7 -</w:t>
      </w:r>
    </w:p>
    <w:p>
      <w:r>
        <w:t>A/3815/2024-CS faillite, qui n'a aucun effet sur la situation juridique des tiers (ATF 114 III 21 cons. 5b; 90 III 18 cons. 1). Il ne détermine pas l'appartenance d'un élément du patrimoine à la masse en faillite, ni n'entraîne le dessaisissement du failli. Les litiges relatifs à l'existence ou au montant d'un droit supposé tombé dans le patrimoine du failli ne relèvent pas de la compétence de l'administration de la faillite – ni de celle de l'autorité de surveillance – mais de celle du juge civil (LUSTENBERGER, op. cit. n. 21a ad art. 221 LP).</w:t>
      </w:r>
    </w:p>
    <w:p>
      <w:r>
        <w:t>2.2.1 Parallèlement à la formation de la masse active, l’administration de la faillite constate les dettes du failli. Cette procédure de collocation a pour but d'arrêter le passif et de fixer l'ordre de désintéressement des intervenants admis au passif selon le rang de leur droit de préférence ou la classe de leur privilège (GILLIERON, Commentaire, n. 24 ad art. 250 LP). L'administration de la faillite examine chaque production et fait les vérifications nécessaires; elle consulte le failli (art. 244 LP). Elle statue ensuite sur l'admission au passif; elle n'est pas liée par les déclarations du failli (art. 245 LP). Bien que l'administration ait l'obligation de vérifier précisément chaque créance produite, l'examen doit rester sommaire. L'état de collocation est déposé à l'office. L'administration en avise les créanciers par publication. Les créanciers dont les productions ont été écartées en tout ou en partie, ou qui n'ont pas été admis au rang auquel ils prétendaient, en sont informés directement (art. 249 LP).</w:t>
      </w:r>
    </w:p>
    <w:p>
      <w:r>
        <w:t>2.2.2 L'état de collocation dans la faillite peut être contesté par la voie de la plainte (art. 17 LP) ou par celle de l'action en contestation de l'état de collocation (art. 250 LP). La voie de la plainte ou du recours aux autorités de surveillance cantonale et fédérale est ainsi ouverte contre l'état de collocation, mais seulement pour violation des règles légales formelles gouvernant l'établissement de cet acte (arrêt du Tribunal fédéral 5A_822/2016 du 13 février 2017, consid. 3.1; GILLIERON, Commentaire, n. 29 ad art. 250 LP). Il ressort en effet de la compétence exclusive des autorités de surveillance de savoir si l'état de collocation a été régulièrement dressé (GILLIERON, Commentaire, n. 29 ad art. 250 LP). La voie de la plainte est en particulier ouverte lorsque l'état de collocation est imprécis, inintelligible ou entaché de vices de forme ou encore lorsque certaines prescriptions de procédure avec incidence de droit matériel n'ont pas été observées (arrêt du Tribunal fédéral 5A_709/2015 du 15 janvier 2015, consid. 4.1.2 et les références). En revanche, le créancier qui conteste l'état de collocation parce que sa production a été écartée en tout ou en partie ou parce qu'elle n'a pas été colloquée au rang qu'il revendique doit intenter action contre la masse, devant le juge du for de la faillite, dans les vingt jours qui suivent la publication du dépôt de l'état de collocation (art. 250 al. 1 LP). Ainsi, l'action porte sur le fond ; elle a pour but de déterminer si et dans quelle mesure la créance litigieuse doit participer à la liquidation de la faillite (arrêt du Tribunal fédéral 5A_709/2015 du 15 janvier 2015, consid. 4.1.2). En particulier, les litiges sur le montant d’une créance ou sur des privilèges, hypothèques ou autres droits de préférence ressortissent au juge</w:t>
      </w:r>
    </w:p>
    <w:p>
      <w:r>
        <w:t>- 6/7 -</w:t>
      </w:r>
    </w:p>
    <w:p>
      <w:r>
        <w:t>A/3815/2024-CS civil saisi de l’action en contestation de l’état de collocation (ATF 106 III 24 consid. 2).</w:t>
      </w:r>
    </w:p>
    <w:p>
      <w:r>
        <w:t>2.3.1 En l'espèce, l'inventaire et l'état de collocation ont été déposés le ______ novembre 2024, conformément à l'art. 231 al. 1 ch. 3 LP. Aucune créance n'a été admise dans la rubrique relative aux créances garanties par gage mobilier et la créance produite par la plaignante de 135'972 fr. 89 a été admise en 3ème classe. L'état de collocation n'apparaît ainsi pas imprécis, inintelligible ou entaché de vices de forme. La plaignante reproche à l'Office de ne pas avoir admis sa production dans la catégorie des créances garanties par gage mobilier, lesquelles ont la priorité sur les classes I à III. Il ne s'agit pas là d'un grief d'ordre formel mais d'une contestation relative à la manière dont la créance produite a été colloquée, soit d'un litige qui porte sur un privilège qui n'a pas été retenu. Une telle contestation relève du juge civil de sorte que la plainte est irrecevable sur ce point.</w:t>
      </w:r>
    </w:p>
    <w:p>
      <w:r>
        <w:t>2.3.2 L'inventaire fait état d'actifs en 26'363 fr., composés de créances, dont les soldes de deux comptes bancaires de la faillie envers C______ à hauteur de 4'845 fr. 64 et 9'571 fr. 75. La plaignante soutient qu'en vertu de la subrogation intervenue le 4 juin 2024 en sa faveur, c'est elle qui bénéficie d'un droit de gage sur les comptes bancaires portés à l'inventaire et non pas la banque. Or, dans ce cadre, la plaignante intervient en tant que débitrice de la créance inventoriée et doit donc être considérée comme un tiers. La prise d'inventaire ne déploie aucun effet à son égard et elle n'a donc pas qualité pour former plainte. Il sera observé qu'en tant que créancière de la faillie, la plaignante n'est pas lésée par la décision de porter à l'inventaire les deux créances relatives aux comptes bancaires clôturés.</w:t>
      </w:r>
    </w:p>
    <w:p>
      <w:r>
        <w:t>La plainte dirigée contre l'inventaire doit aussi être déclarée irrecevable.</w:t>
      </w:r>
    </w:p>
    <w:p>
      <w:r>
        <w:rPr>
          <w:b/>
        </w:rPr>
        <w:t>E. 3</w:t>
      </w:r>
    </w:p>
    <w:p>
      <w:r>
        <w:t>La procédure de plainte est gratuite (art. 20a al. 2 ch. 5 LP et art. 61 al. 2 let. a OELP) et ne donne pas lieu à l'allocation de dépens (art. 62 al. 2 OELP). * * * * *</w:t>
      </w:r>
    </w:p>
    <w:p>
      <w:r>
        <w:t>- 7/7 -</w:t>
      </w:r>
    </w:p>
    <w:p>
      <w:r>
        <w:t>A/3815/2024-CS PAR CES MOTIFS, La Chambre de surveillance :</w:t>
      </w:r>
    </w:p>
    <w:p>
      <w:r>
        <w:t>Déclare irrecevable la plainte formée le ______ novembre 2024 par A______ contre l'inventaire et l'état de collocation établis le ______ novembre 2024 par l'Office cantonal des faillites dans la faillite de B______ Sàrl, n° F2024/1______. Siégeant : Madame Verena PEDRAZZINI RIZZI, présidente; Messieurs Alexandre BÖHLER et Denis KELLER, juges assesseurs; Madame Véronique AMAUDRY-PISCETTA, greffière.</w:t>
      </w:r>
    </w:p>
    <w:p>
      <w:r>
        <w:t>La présidente :</w:t>
      </w:r>
    </w:p>
    <w:p>
      <w:r>
        <w:t>La greffière : 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