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DCSO/86/2015 vom 26. Februar 2015</w:t>
      </w:r>
    </w:p>
    <w:p>
      <w:r>
        <w:t>GE Cour de justice, 2015-02-26, FR</w:t>
      </w:r>
    </w:p>
    <w:p>
      <w:r>
        <w:rPr>
          <w:b/>
        </w:rPr>
        <w:t xml:space="preserve">Quelle: </w:t>
      </w:r>
      <w:r>
        <w:t>https://mcp.opencaselaw.ch/entscheid/ge_gerichte_DCSO_86_2015</w:t>
      </w:r>
    </w:p>
    <w:p>
      <w:r>
        <w:t>FR: GE_GERICHTE DCSO/86/2015 du 26 février 2015</w:t>
      </w:r>
    </w:p>
    <w:p>
      <w:r>
        <w:t>IT: GE_GERICHTE DCSO/86/2015 del 26 febbraio 2015</w:t>
      </w:r>
    </w:p>
    <w:p>
      <w:pPr>
        <w:pStyle w:val="Heading2"/>
      </w:pPr>
      <w:r>
        <w:t>Erwägungen</w:t>
      </w:r>
    </w:p>
    <w:p>
      <w:r>
        <w:rPr>
          <w:b/>
        </w:rPr>
        <w:t>E. 1.1</w:t>
      </w:r>
    </w:p>
    <w:p>
      <w:r>
        <w:t>La Chambre de surveillance est compétente pour statuer sur les plaintes formées en application de la LP (art. 13 LP; art. 126 al. 2 lit. c LOJ; art. 6 al. 1 et</w:t>
      </w:r>
    </w:p>
    <w:p>
      <w:r>
        <w:rPr>
          <w:b/>
        </w:rPr>
        <w:t>E. 1.2</w:t>
      </w:r>
    </w:p>
    <w:p>
      <w:r>
        <w:t>La plainte contre une mesure de l'Office doit être déposée dans les dix jours suivant celui où le plaignant a eu connaissance de la décision attaquée (art. 17 al. 2 LP).</w:t>
      </w:r>
    </w:p>
    <w:p>
      <w:r>
        <w:t>Le délai est observé lorsqu'un office des poursuites ou un office des faillites incompétent est saisi en temps utile (art. 32 LP).</w:t>
      </w:r>
    </w:p>
    <w:p>
      <w:r>
        <w:t>En l'espèce, la demande de reconsidération, requalifiée ensuite en plainte, a été formée par courrier expédié à l'Office le 9 octobre 2014 contre des décisions de celui-ci, reçues par la plaignante les 29 et 30 septembre ainsi qu'à une date indéterminée après le 30 septembre 2014. Cette plainte est donc formée en temps utile.</w:t>
      </w:r>
    </w:p>
    <w:p>
      <w:r>
        <w:t>La plainte respecte pour le surplus les exigences de forme prescrites par la loi (art. 9 al. 1 LaLP et art. 65 al. 1 et 2 LPA applicable par renvoi de l'art. 9 al. 4 LaLP).</w:t>
      </w:r>
    </w:p>
    <w:p>
      <w:r>
        <w:t>Elle est dès lors recevable en tant qu'elle est dirigée contre les décisions de non- lieu de notifications des commandements de payer, poursuites n° 14 xxxx48 E, n° 14 xxxx49 D et n° 14 xxxx50 C, les procès-verbaux de saisie valant actes de défaut de biens établis dans les poursuites n° 14 xxxx56 D, n° 14 xxxx58 B et n° 14 xxxx62 X ainsi que contre les non-lieu de notifications des comminations de faillite n° 14 xxxx55 E, n° 14 xxxx57 C, n° 14 xxxx59 A, n° 14 xxxx61 Y et n° 14 xxxx60 Z. 2. 2.1 Le commandement de payer et la commination de faillite sont des actes de poursuite qui doivent faire l'objet d'une communication revêtant la forme qualifiée de la notification (art. 72, et 161 al. 1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n. 2 ad art. 72).</w:t>
      </w:r>
    </w:p>
    <w:p>
      <w:r>
        <w:t>Lorsque la poursuite est dirigée contre une personne morale ou une société, les actes de poursuite sont notifiés à son représentant, à savoir, s'il s'agit d'une société à responsabilité limitée, à un membre de l'administration, à un directeur ou à un fondé de procuration (art. 65 al. 1 ch. 2 LP; ATF 134 III 112 consid. 3.1= JdT 2008 II 75).</w:t>
      </w:r>
    </w:p>
    <w:p>
      <w:r>
        <w:t>2.2 Lorsque ces personnes ne sont pas rencontrées à leur bureau, la notification peut être faite à un autre employé (art. 65 al. 2 LP), travaillant dans le même bureau que le représentant de la société et qui est donc en mesure de et, selon toute vraisemblance, ne manquera pas de transmettre immédiatement l'acte de</w:t>
      </w:r>
    </w:p>
    <w:p>
      <w:r>
        <w:t>- 7/12 -</w:t>
      </w:r>
    </w:p>
    <w:p>
      <w:r>
        <w:t>A/3581/2014-CS poursuite au représentant, de sorte que celui-ci en prenne connaissance dès son retour au bureau de la personne morale (ATF 96 III 4 consid. 1).</w:t>
      </w:r>
    </w:p>
    <w:p>
      <w:r>
        <w:t>Seuls des locaux dans lesquels un représentant exerce, à tout du moins habituellement, ses fonctions peuvent être considérés pour la notification au sens de l'art. 65 al. 2 LP, à l'exclusion de tout autre local de la personne morale dans lequel se déroule une partie des opérations techniques de l'entreprise ou une partie des relations avec ses clients (ATF 88 III 12 consid. 2).</w:t>
      </w:r>
    </w:p>
    <w:p>
      <w:r>
        <w:t>Si une telle notification à un employé n'est pas possible, l'acte de poursuite doit être notifié au domicile du représentant ou à l'endroit où il exerce sa profession. Si ledit représentant est inatteignable audits endroits, la notification peut alors se faire auxdits endroits à une personne adulte de son ménage ou à un employé (art. 64 al. 1 LP; ATF 134 III 112 consid. 3.2; 125 III 384 consid. 2b).</w:t>
      </w:r>
    </w:p>
    <w:p>
      <w:r>
        <w:t>Il découle des principes rappelés ci-dessus que la notification à une personne morale ne saurait intervenir au domicile privé d'un employé de la personne morale qui n'est pas, de surcroît, son représentant au sens de l'art. 65 al. 1 LP, la question d'une éventuelle procuration étant réservée (JAQUES, De la notification des actes de poursuites, in BISchK 2011, p. 177 ss, n. 5.1).</w:t>
      </w:r>
    </w:p>
    <w:p>
      <w:r>
        <w:t>2.3 En l'espèce, il n'est pas contesté que la débitrice n'a plus d'activité à son siège social et qu'elle n'a plus de locaux connus dans lesquels son éventuel représentant exerce ses fonctions.</w:t>
      </w:r>
    </w:p>
    <w:p>
      <w:r>
        <w:t>La notification d'actes de poursuite au bureau de la débitrice à l'un de ses représentants au sens de l'art. 65 al. 1 LP ou à un autre de ses employés au sens de l'art. 65 al. 2 LP est donc exclue.</w:t>
      </w:r>
    </w:p>
    <w:p>
      <w:r>
        <w:t>Il n'est pas non plus contesté que le domicile et le lieu de travail du seul représentant (en l'occurrence un organe) de la débitrice sont inconnus.</w:t>
      </w:r>
    </w:p>
    <w:p>
      <w:r>
        <w:t>La notification des actes de poursuite à un représentant de la débitrice hors des bureaux de la débitrice au sens de l'art. 64 al. 1 LP est donc également exclue.</w:t>
      </w:r>
    </w:p>
    <w:p>
      <w:r>
        <w:t>La notification à la secrétaire de la débitrice, hors des bureaux de la débitrice, des actes de poursuite destinés à cette dernière n'est pas non plus possible, sous réserve d'une procuration.</w:t>
      </w:r>
    </w:p>
    <w:p>
      <w:r>
        <w:rPr>
          <w:b/>
        </w:rPr>
        <w:t>E. 3</w:t>
      </w:r>
    </w:p>
    <w:p>
      <w:r>
        <w:t>Il convient dès lors d'examiner si la secrétaire de la débitrice est au bénéfice d'une procuration l'habilitant à recevoir les actes de poursuite adressés à cette dernière.</w:t>
      </w:r>
    </w:p>
    <w:p>
      <w:r>
        <w:rPr>
          <w:b/>
        </w:rPr>
        <w:t>E. 3.1</w:t>
      </w:r>
    </w:p>
    <w:p>
      <w:r>
        <w:t>Il a été jugé qu'était nulle la notification d'un commandement de payer et d'une commination de faillite à un gérant "de fait" d'une société à responsabilité limitée non inscrit au Registre du commerce, respectivement à un associé d'une telle société ne disposant d'aucun pouvoir de signature (arrêt du Tribunal supérieur du</w:t>
      </w:r>
    </w:p>
    <w:p>
      <w:r>
        <w:t>- 8/12 -</w:t>
      </w:r>
    </w:p>
    <w:p>
      <w:r>
        <w:t>A/3581/2014-CS canton de Zurich du 6 novembre 2003, publié in ZR 2005 I 30, p. 32; DSCO/181/2013 du 22 août 2013 consid. 3).</w:t>
      </w:r>
    </w:p>
    <w:p>
      <w:r>
        <w:t>Toutefois, le débiteur peut conférer à un tiers les pouvoirs nécessaires pour recevoir des actes de poursuite. La notification à ce tiers est valable seulement dans le cas d'une habilitation expresse à recevoir des actes de poursuite pour le compte dudit débiteur (ATF 112 III 81 consid. 2; SJ 1976 p. 503 consid. 2; DCSO/53/2007 du 1er février 2007 consid. 2b; DCSO/569/2004 du 25 novembre 2004 consid. 2; JEANNERET/LEMBO, in CR-LP, n. 21 ad art. 64 LP et n. 11 ad art. 65 LP).</w:t>
      </w:r>
    </w:p>
    <w:p>
      <w:r>
        <w:t>Une telle interprétation restrictive est conforme à la ratio legis des dispositions relatives à la notification des actes de poursuite, qui est de permettre que lesdits actes, destinés à une personne juridique déterminée, parviennent entre les mains des personnes physiques qui agissent pour cette dernière en matière de poursuites et peuvent en particulier former opposition à ces actes (ATF 117 III 10 consid. 5a; 88 III 12 consid. 2).</w:t>
      </w:r>
    </w:p>
    <w:p>
      <w:r>
        <w:rPr>
          <w:b/>
        </w:rPr>
        <w:t>E. 3.2</w:t>
      </w:r>
    </w:p>
    <w:p>
      <w:r>
        <w:t>En l'espèce, la débitrice a signé, le 26 mai 2011, un bulletin d'inscription auprès de la créancière, dans lequel elle indique que son adresse est "C/o M. A______ – Ch. S______ xx, 12xx Genève".</w:t>
      </w:r>
    </w:p>
    <w:p>
      <w:r>
        <w:t>Dans ce document, la débitrice mentionne également l'indication suivante : "Courrier: c/o Mme V______, Rue G______ x, 12xx Genève", mention qui permet l'envoi du courrier adressé à la débitrice au domicile privé de sa secrétaire.</w:t>
      </w:r>
    </w:p>
    <w:p>
      <w:r>
        <w:t>Ladite débitrice ne mentionne toutefois pas dans ce document qu'elle aurait donné à sa secrétaire le pouvoir de recevoir des actes de poursuite pour son compte.</w:t>
      </w:r>
    </w:p>
    <w:p>
      <w:r>
        <w:t>On ne saurait dès lors admettre que ce bulletin de souscription, établi plus de trois ans avant les poursuites litigieuses, constituerait une procuration permettant de procéder, auprès de la secrétaire de la débitrice, à la notification d'actes de poursuite destinés à cette dernière.</w:t>
      </w:r>
    </w:p>
    <w:p>
      <w:r>
        <w:rPr>
          <w:b/>
        </w:rPr>
        <w:t>E. 3.3</w:t>
      </w:r>
    </w:p>
    <w:p>
      <w:r>
        <w:t>En l'absence d'une procuration habilitant expressément la secrétaire de la débitrice à recevoir de telles notifications, c'est donc à tort que l'Office a notifié, le</w:t>
      </w:r>
    </w:p>
    <w:p>
      <w:r>
        <w:rPr>
          <w:b/>
        </w:rPr>
        <w:t>E. 7</w:t>
      </w:r>
    </w:p>
    <w:p>
      <w:r>
        <w:t>juillet 2014, les huit commandements de payer, poursuites n° 14 xxxx56 D, n° 14 xxxx58 B, n° 14 xxxx62 X, n° 14 xxxx55 E, n° 14 xxxx57 C, n° 14 xxxx59 A, n° 14 xxxx61 Y et n° 14 xxxx60 Z, destinés à la débitrice, en mains de sa secrétaire, à son domicile privé. 4. 4.1 Si, en raison d'un vice de la notification, le commandement de payer n'est pas parvenu en mains du poursuivi, la poursuite est absolument nulle. Cette nullité peut et doit être constatée en tout temps. Il n'en va autrement que si malgré le vice</w:t>
      </w:r>
    </w:p>
    <w:p>
      <w:r>
        <w:t>- 9/12 -</w:t>
      </w:r>
    </w:p>
    <w:p>
      <w:r>
        <w:t>A/3581/2014-CS de la notification, le commandement de payer est néanmoins parvenu en mains du poursuivi (ATF 110 III 9 consid. 2; 104 III 13 consid. 1).</w:t>
      </w:r>
    </w:p>
    <w:p>
      <w:r>
        <w:t>La Chambre de surveillance peut aller au-delà des conclusions des parties en cas de nullité au sens de l'art. 22 LP (art. 20a al. 2 ch. 3 LP). Ainsi, elle peut modifier un acte de poursuite attaqué au détriment du plaignant si celui-ci est nul (ERARD, in CR-LP, n. 20 ad art. 20a).</w:t>
      </w:r>
    </w:p>
    <w:p>
      <w:r>
        <w:t>4.2 En l'espèce, il ressort des considérants ci-dessus, que les huit commandements de payer, poursuites n° 14 xxxx56 D, n° 14 xxxx58 B, n° 14 xxxx62 X, n° 14 xxxx55 E, n° 14 xxxx57 C, n° 14 xxxx59 A, n° 14 xxxx61 Y et n° 14 xxxx60 Z n'ont pas valablement été notifiés à la débitrice.</w:t>
      </w:r>
    </w:p>
    <w:p>
      <w:r>
        <w:t>Il n'existe en outre aucun indice au dossier qui permette de conclure que lesdits commandements de payer seraient néanmoins parvenus en mains de la poursuivie, soit en mains de son unique organe, dont le domicile est inconnu.</w:t>
      </w:r>
    </w:p>
    <w:p>
      <w:r>
        <w:t>Ainsi la nullité des poursuites n° 14 xxxx56 D, n° 14 xxxx58 B, n° 14 xxxx62 X, n° 14 xxxx55 E, n° 14 xxxx57 C, n° 14 xxxx59 A, n° 14 xxxx61 Y et n° 14 xxxx60 Z, ainsi que des procès-verbaux de saisie ou comminations de faillite subséquents, sera par conséquent constatée. 5. S'agissant des commandements de payer, poursuites n° 14 xxxx48 E, n° 14 xxxx49 D et n° 14 xxxx50 C, qui ont fait l'objet de décisions de non-lieu de notification, il reste à examiner s'ils auraient dû faire l'objet d'une notification par publication au sens de l'art. 66 al. 4 ch. 1 et 2 LP.</w:t>
      </w:r>
    </w:p>
    <w:p>
      <w:r>
        <w:t>5.1 La notification des actes de poursuite se fait par publication lorsque le débiteur n'a pas de domicile connu ou qu'il se soustrait obstinément à la notification (art. 66 al. 4 ch. 1 et 2 LP).</w:t>
      </w:r>
    </w:p>
    <w:p>
      <w:r>
        <w:t>La notification du commandement de payer par publication constitue un ultime moyen. Toutes les recherches appropriées à la situation doivent être tentées pour découvrir le domicile du débiteur, c'est-à-dire une adresse où la notification soit possible, même si ce n'est pas à son éventuel domicile fixe, avant de recourir à la voie édictale (ATF 119 III 60 consid. 2; 112 III 6 consid. 4).</w:t>
      </w:r>
    </w:p>
    <w:p>
      <w:r>
        <w:t>5.2 En l'espèce, selon les recherches de l'Office, la débitrice n'a plus d'activité à son siège social et elle n'a pas communiqué l'adresse d'un nouveau siège au Registre du commerce.</w:t>
      </w:r>
    </w:p>
    <w:p>
      <w:r>
        <w:t>Le seul organe de la débitrice a en outre quitté son domicile à Genève sans annoncer ce départ ni indiquer son nouveau domicile à l'Office cantonal de la population, aux services postaux et à sa régie ou encore au Registre du commerce, cela en violation de l'art. 937 CO.</w:t>
      </w:r>
    </w:p>
    <w:p>
      <w:r>
        <w:t>- 10/12 -</w:t>
      </w:r>
    </w:p>
    <w:p>
      <w:r>
        <w:t>A/3581/2014-CS</w:t>
      </w:r>
    </w:p>
    <w:p>
      <w:r>
        <w:t>La débitrice n'a donc plus de domicile connu et en ne procédant pas à l'inscription de la modification du lieu de son siège et du domicile de son seul organe auprès des administrations cantonales, en particulier du Registre du commerce, elle s'est soustraite à la notification d'actes de poursuite à son encontre.</w:t>
      </w:r>
    </w:p>
    <w:p>
      <w:r>
        <w:t>L'Office aurait donc dû procéder à une notification par publication des commandements de payer, poursuites n° 14 xxxx48 E, n° 14 xxxx49 D et n° 14 xxxx50 C.</w:t>
      </w:r>
    </w:p>
    <w:p>
      <w:r>
        <w:t>La décision querellée du 30 septembre 2014 sera ainsi annulée et l'Office invité, sous réserve de la survenance de circonstances nouvelles avérées quant au domicile ou au siège de la débitrice ainsi que son unique organe, à notifier les commandements de payer susmentionnés par la voie de la publication. 6. La procédure de plainte est gratuite (art. 20a al. 2 ch. 5 LP et art. 61 al. 2 lit. a OELP) et il ne peut être alloué aucun dépens dans cette procédure (art. 62 al. 2 OELP). Conformément à ces dispositions, la présente décision est rendue sans frais ni dépens. * * * * *</w:t>
      </w:r>
    </w:p>
    <w:p>
      <w:r>
        <w:t>- 11/12 -</w:t>
      </w:r>
    </w:p>
    <w:p>
      <w:r>
        <w:t>A/3581/2014-CS PAR CES MOTIFS, La Chambre de surveillance : A la forme : Déclare recevable la plainte formée le 9 octobre 2014 par la CAISSE DE COMPENSATION X______ contre les décisions du 30 septembre 2014 de non-lieu de notification des commandements de payer, poursuites n° 14 xxxx48 E, n° 14 xxxx49 D et n° 14 xxxx50 C, contre les procès-verbaux de saisie du 26 septembre 2014 valant actes de défaut de biens, poursuites n° 14 xxxx56 D, n° 14 xxxx58 B et n° 14 xxxx62 X et contre les décisions du 29 septembre 2014 de non-lieu de notification des comminations de faillite, poursuites n° 14 xxxx55 E, n° 14 xxxx57 C, n° 14 xxxx59 A, n° 14 xxxx61 Y et n° 14 xxxx60 Z. Au fond : Constate d'office la nullité des poursuites n° 14 xxxx56 D, n° 14 xxxx58 B, n° 14 xxxx62 X, n° 14 xxxx55 E, n° 14 xxxx57 C, n° 14 xxxx59 A, n° 14 xxxx61 Y et n° 14 xxxx60 Z. Pour le surplus, admet partiellement la plainte. Annule en conséquence les décisions de non-lieu de notification des commandements de payer, poursuites n° 14 xxxx48 E, n° 14 xxxx49 D et n° 14 xxxx50 C prononcées par l'Office le 30 septembre 2014. Invite l'Office, sous réserve de la survenance de circonstances nouvelles avérées, à notifier par publication les commandements de payer, poursuites n° 14 xxxx48 E, n° 14 xxxx49 D et n° 14 xxxx50 C. Déboute les parties de toutes autres conclusions. Siégeant : Madame Valérie LAEMMEL-JUILLARD, présidente; Monsieur Philipp GANZONI et Monsieur Denis KELLER, juges assesseurs; Madame Véronique PISCETTA, greffière.</w:t>
      </w:r>
    </w:p>
    <w:p>
      <w:r>
        <w:t>La présidente : Valérie LAEMMEL-JUILLARD</w:t>
      </w:r>
    </w:p>
    <w:p>
      <w:r>
        <w:t>La greffière : Véronique PISCETTA</w:t>
      </w:r>
    </w:p>
    <w:p>
      <w:r>
        <w:t>- 12/12 -</w:t>
      </w:r>
    </w:p>
    <w:p>
      <w:r>
        <w:t>A/3581/2014-CS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