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DCSO/85/2026 vom 19. Februar 2026</w:t>
      </w:r>
    </w:p>
    <w:p>
      <w:r>
        <w:t>GE Cour de justice, 2026-02-19, FR</w:t>
      </w:r>
    </w:p>
    <w:p>
      <w:r>
        <w:rPr>
          <w:b/>
        </w:rPr>
        <w:t xml:space="preserve">Quelle: </w:t>
      </w:r>
      <w:r>
        <w:t>https://mcp.opencaselaw.ch/entscheid/ge_gerichte_DCSO_85_2026</w:t>
      </w:r>
    </w:p>
    <w:p>
      <w:r>
        <w:t>FR: GE_GERICHTE DCSO/85/2026 du 19 février 2026</w:t>
      </w:r>
    </w:p>
    <w:p>
      <w:r>
        <w:t>IT: GE_GERICHTE DCSO/85/2026 del 19 febbraio 2026</w:t>
      </w:r>
    </w:p>
    <w:p>
      <w:pPr>
        <w:pStyle w:val="Heading2"/>
      </w:pPr>
      <w:r>
        <w:t>Erwägungen</w:t>
      </w:r>
    </w:p>
    <w:p>
      <w:r>
        <w:rPr>
          <w:b/>
        </w:rPr>
        <w:t>E. 1.1</w:t>
      </w:r>
    </w:p>
    <w:p>
      <w:r>
        <w:t>La Chambre de surveillance est compétente pour statuer sur les plaintes formées en application de l'article 17 al. 1 et 3 LP (art. 13 LP; art. 125 et 126 al. 2 let. c LOJ; art. 6 al. 1 et 3 et 7 al. 1 LaLP) contre les mesures de l'Office ne pouvant être contestées par la voie judiciaire. Elle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w:t>
      </w:r>
    </w:p>
    <w:p>
      <w:r>
        <w:rPr>
          <w:b/>
        </w:rPr>
        <w:t>E. 1.2</w:t>
      </w:r>
    </w:p>
    <w:p>
      <w:r>
        <w:t>En l’espèce, la plainte est recevable dans la mesure où le plaignant se prévaut de l’absence d’un for de poursuite à Genève, ce qui constitue un vice susceptible de nullité au sens de l’art. 22 LP. Elle respecte en outre la forme écrite et répond aux exigences de motivation, de sorte qu’il y a lieu d’entrer en matière.</w:t>
      </w:r>
    </w:p>
    <w:p>
      <w:r>
        <w:rPr>
          <w:b/>
        </w:rPr>
        <w:t>E. 2</w:t>
      </w:r>
    </w:p>
    <w:p>
      <w:r>
        <w:t>2.1.1 Sont nulles les mesures contraires à des dispositions édictées dans l’intérêt public ou dans l’intérêt de personnes qui ne sont pas parties à la procédure. Les autorités de surveillance constatent la nullité indépendamment de toute plainte (art. 22 al. 1 LP). L’Office peut remplacer une mesure nulle par une nouvelle mesure. Si une procédure fondée sur l’art. 22 al. 1 LP est pendante devant l’autorité de surveillance, l’office ne conserve cette compétence que jusqu’à sa réponse (art. 22 al. 2 LP).</w:t>
      </w:r>
    </w:p>
    <w:p>
      <w:r>
        <w:t>- 4/5 -</w:t>
      </w:r>
    </w:p>
    <w:p>
      <w:r>
        <w:t>A/3380/2025-CS</w:t>
      </w:r>
    </w:p>
    <w:p>
      <w:r>
        <w:t>2.1.2 Le for ordinaire de la poursuite est au domicile du débiteur (art. 46 al. 1 LP).</w:t>
      </w:r>
    </w:p>
    <w:p>
      <w:r>
        <w:t>Le for de la poursuite du titulaire d’une raison individuelle est à son domicile personnel au sens de l’art. 46 al. 1 LP, non au lieu d’exploitation de son commerce ou au lieu de son inscription au registre du commerce (arrêt du Tribunal fédéral 5A_11/2016 du 26 avril 2016, c. 3.2; OPPLIGER/PHILIPPIN, CR LP (2025) n. 23 ad art. 46 LP).</w:t>
      </w:r>
    </w:p>
    <w:p>
      <w:r>
        <w:t>2.1.3 La poursuite se continue par voie de faillite lorsque le débiteur est inscrit au registre du commerce en qualité de chef d’une raison individuelle (art. 39 al. 1 ch. 1 LP). Cette règle est impérative, édictée dans l’intérêt public et dans l’intérêt des personnes qui ne sont pas parties à une procédure d’exécution forcée pendante. Sa violation est sanctionnée par la nullité, qui peut être constatée en tout temps par une autorité ou un organe de poursuite (ACOCELLA, in BSK SchKG (2021), n. 5 ad art. 39 LP ; RIGOT, CR LP (2025), n. 8 ad art. 39 LP). 2.2.1 En l’espèce, le plaignant conteste l’existence d’un for de poursuite à Genève en raison de l’exploitation de son entreprise individuelle inscrite au registre du commerce à Fribourg. Conformément aux principes sus-rappelés, le lieu d’exploitation ou de l’inscription au registre du commerce d’une raison individuelle ne constituent pas un for de poursuite. Le plaignant, en sa qualité de titulaire d’une raison individuelle, doit ainsi être poursuivi à son domicile privé en application de l’art. 46 al. 1 LP. Il existe, partant, un for de poursuite à Genève au regard du domicile genevois du plaignant.</w:t>
      </w:r>
    </w:p>
    <w:p>
      <w:r>
        <w:t>2.2.2 C’est par ailleurs à raison que l’Office a constaté la nullité de la saisie exécutée sur les avoirs bancaires du plaignant et des autres mesures postérieures à la réquisition de continuer la poursuite par décision du 21 octobre 2025, après avoir appris, à la lecture de la plainte, que le plaignant exploitait une raison individuelle inscrite au registre du commerce de Fribourg.</w:t>
      </w:r>
    </w:p>
    <w:p>
      <w:r>
        <w:t>Il lui sera en conséquence donné acte de ce qu’il procédera à l’établissement et à la notification au plaignant d’une commination de faillite dans le cadre de la poursuite n° 2______.</w:t>
      </w:r>
    </w:p>
    <w:p>
      <w:r>
        <w:rPr>
          <w:b/>
        </w:rPr>
        <w:t>E. 3</w:t>
      </w:r>
    </w:p>
    <w:p>
      <w:r>
        <w:t>La procédure de plainte est gratuite (art. 20a al. 2 ch. 5 LP) et ne donne pas lieu à l’allocation de dépens (art. 62 al. 2 OELP). * * * * *</w:t>
      </w:r>
    </w:p>
    <w:p>
      <w:r>
        <w:t>- 5/5 -</w:t>
      </w:r>
    </w:p>
    <w:p>
      <w:r>
        <w:t>A/3380/2025-CS PAR CES MOTIFS, La Chambre de surveillance : A la forme : Déclare recevable la plainte formée le 25 septembre 2025 par A______ contre l’avis de saisie de l’Office cantonal des poursuites du 2 août 2025. Au fond : La rejette. Donne acte à l’Office cantonal des poursuites de ce qu’il procédera à l’établissement et à la notification à A______ d’une commination de faillite dans la poursuite n° 2______. Siégeant : Madame Ursula ZEHETBAUER GHAVAMI, présidente; Madame Alisa RAMELET- TELQIU et Monsieur Denis KELLER,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