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DCSO/85/2025 vom 20. Februar 2025</w:t>
      </w:r>
    </w:p>
    <w:p>
      <w:r>
        <w:t>GE Cour de justice, 2025-02-20, FR</w:t>
      </w:r>
    </w:p>
    <w:p>
      <w:r>
        <w:rPr>
          <w:b/>
        </w:rPr>
        <w:t xml:space="preserve">Quelle: </w:t>
      </w:r>
      <w:r>
        <w:t>https://mcp.opencaselaw.ch/entscheid/ge_gerichte_DCSO_85_2025</w:t>
      </w:r>
    </w:p>
    <w:p>
      <w:r>
        <w:t>FR: GE_GERICHTE DCSO/85/2025 du 20 février 2025</w:t>
      </w:r>
    </w:p>
    <w:p>
      <w:r>
        <w:t>IT: GE_GERICHTE DCSO/85/2025 del 20 febbraio 2025</w:t>
      </w:r>
    </w:p>
    <w:p>
      <w:pPr>
        <w:pStyle w:val="Heading2"/>
      </w:pPr>
      <w:r>
        <w:t>Erwägungen</w:t>
      </w:r>
    </w:p>
    <w:p>
      <w:r>
        <w:rPr>
          <w:b/>
        </w:rPr>
        <w:t>E. 1</w:t>
      </w:r>
    </w:p>
    <w:p>
      <w:r>
        <w:t>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 en l'espèce la notification d'un commandement de payer – sujette à plainte.</w:t>
      </w:r>
    </w:p>
    <w:p>
      <w:r>
        <w:rPr>
          <w:b/>
        </w:rPr>
        <w:t>E. 2.1</w:t>
      </w:r>
    </w:p>
    <w:p>
      <w:r>
        <w:t>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w:t>
      </w:r>
    </w:p>
    <w:p>
      <w:r>
        <w:t>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w:t>
      </w:r>
    </w:p>
    <w:p>
      <w:r>
        <w:t>- 4/6 -</w:t>
      </w:r>
    </w:p>
    <w:p>
      <w:r>
        <w:t>A/3274/2024-CS des sommes importantes, sans jamais requérir la mainlevée de l'opposition, ni la reconnaissance judiciaire de sa prétention, lorsqu'il procède par voie de poursuite contre une personne dans l'unique but de détruire sa bonne réputation, lorsqu'il reconnaît, devant l'office des poursuites ou le poursuivi lui-même, qu'il n'agit pas envers le véritable débiteur ou lorsqu'il un montant totalement surfait est mis en poursuite à des fins de harcèlement (ATF 140 III 481 consid. 2.3.1; 115 III 18 consid. 3b; arrêts 5A_1020/2018 du 11 février 2019; 5A_317/2015 du 13 octobre 2015 consid. 2.1, in Pra 2016 p. 53 n° 7; 5A_218/2015 du 30 novembre 2015 consid. 3).</w:t>
      </w:r>
    </w:p>
    <w:p>
      <w:r>
        <w:t>La procédure de plainte des art. 17 ss LP ne permet en revanche pas d'obtenir l'annulation de la poursuite lorsque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ég., parmi plusieurs: arrêts 5A_838/2016 du 13 mars 2017 consid. 2.1).</w:t>
      </w:r>
    </w:p>
    <w:p>
      <w:r>
        <w:t>L'abus de droit ne peut être sanctionné que s'il est «manifeste» (art. 2 al. 2 CC); partant, un tel moyen doit être admis avec retenue (ATF 144 III 407 consid. 4.2.3).</w:t>
      </w:r>
    </w:p>
    <w:p>
      <w:r>
        <w:rPr>
          <w:b/>
        </w:rPr>
        <w:t>E. 2.2</w:t>
      </w:r>
    </w:p>
    <w:p>
      <w:r>
        <w:t>En l'espèce, le plaignant se prévaut de la nullité de la poursuite intentée à son encontre, arguant de ce que l'intimée cherchait non pas à recouvrer une créance, mais à nuire à sa réputation d'avocat, le harceler, lui infliger une pression psychologique et lui faire perdre un temps considérable pour démontrer l'inexistence de créances infondées.</w:t>
      </w:r>
    </w:p>
    <w:p>
      <w:r>
        <w:t>Il ressort des pièces produites que les parties s'opposent sur la question des honoraires facturés par le plaignant à l'intimée, qui l'avait chargé de la défense de ses intérêts dans différentes procédures. L'intimée s'était acquittée des premières notes d'honoraires avant de contester d'autres factures et de saisir la Commission du barreau. Saisie par le plaignant, la Commission de taxation des honoraires d'avocat a émis un préavis favorable pour certaines notes en préavisant défavorablement divers postes facturés et les deux dernières notes d'honoraires. Ce contexte conflictuel opposant les parties sur la rémunération des prestations du plaignant ne permet pas d'exclure que l'intimée ait engagé la poursuite litigieuse dans l'optique d'obtenir les sommes réclamées et qu'elle ait ainsi utilisé les moyens prévus par le droit des poursuites de manière conforme à leur finalité. Ces circonstances ne suffisent en conséquence pas à retenir que l'intimée ait requis la poursuite dans le seul but de nuire au plaignant, de le harceler, d'exercer sur lui une pression psychologique ou de l'atteindre dans sa réputation d'avocat.</w:t>
      </w:r>
    </w:p>
    <w:p>
      <w:r>
        <w:t>- 5/6 -</w:t>
      </w:r>
    </w:p>
    <w:p>
      <w:r>
        <w:t>A/3274/2024-CS La poursuite n° 24 285050 F engagée par l'intimée à l'encontre du plaignant ne saurait donc être considérée comme nulle, faute d'abus manifeste de droit imputable à l'intimée. La plainte sera en conséquence rejetée.</w:t>
      </w:r>
    </w:p>
    <w:p>
      <w:r>
        <w:rPr>
          <w:b/>
        </w:rPr>
        <w:t>E. 3</w:t>
      </w:r>
    </w:p>
    <w:p>
      <w:r>
        <w:t>Il n'y a enfin pas lieu d'entrer en matière sur les prétentions en paiement que formule l'intimée dans ses déterminations du 28 octobre 2024, dans la mesure où il n'appartient pas à la Chambre de surveillance de se prononcer sur le bien-fondé matériel de la créance déduite en poursuite, qui relève exclusivement de la compétence du juge ordinaire (ATF 111 III 2 consid. 2b; arrêt du Tribunal fédéral 7B.35/2004 du 6 avril 2004, consid. 2).</w:t>
      </w:r>
    </w:p>
    <w:p>
      <w:r>
        <w:rPr>
          <w:b/>
        </w:rPr>
        <w:t>E. 4</w:t>
      </w:r>
    </w:p>
    <w:p>
      <w:r>
        <w:t>La procédure de plainte est gratuite (art. 20a al. 2 ch. 5 LP et art. 61 al. 2 let. a OELP) et il n'est pas alloué de dépens (62 al. 2 OELP). * * * * *</w:t>
      </w:r>
    </w:p>
    <w:p>
      <w:r>
        <w:t>- 6/6 -</w:t>
      </w:r>
    </w:p>
    <w:p>
      <w:r>
        <w:t>A/3274/2024-CS PAR CES MOTIFS, La Chambre de surveillance :</w:t>
      </w:r>
    </w:p>
    <w:p>
      <w:r>
        <w:t>A la forme : Déclare recevable la plainte formée le 3 octobre 2024 par A______ contre la notification du commandement de payer, poursuite n° 2______. Déclare irrecevables les conclusions en paiement formulées par B______ dans ses déterminations du 28 octobre 2024. Au fond : Rejette la plainte. Siégeant : Madame Ursula ZEHETBAUER GHAVAMI, présidente; Messieurs Alexandre BÖHLER et Denis KELLER, juges assesseurs; Madame Véronique AMAUDRY-PISCETTA, greffière. La présidente :</w:t>
      </w:r>
    </w:p>
    <w:p>
      <w:r>
        <w:t>La greffière : 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