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DCSO/84/2023 vom 16. September 2022</w:t>
      </w:r>
    </w:p>
    <w:p>
      <w:r>
        <w:t>GE Cour de justice, 2022-09-16, FR</w:t>
      </w:r>
    </w:p>
    <w:p>
      <w:r>
        <w:rPr>
          <w:b/>
        </w:rPr>
        <w:t xml:space="preserve">Quelle: </w:t>
      </w:r>
      <w:r>
        <w:t>https://mcp.opencaselaw.ch/entscheid/ge_gerichte_DCSO_84_2023</w:t>
      </w:r>
    </w:p>
    <w:p>
      <w:r>
        <w:t>FR: GE_GERICHTE DCSO/84/2023 du 16 septembre 2022</w:t>
      </w:r>
    </w:p>
    <w:p>
      <w:r>
        <w:t>IT: GE_GERICHTE DCSO/84/2023 del 16 settembre 2022</w:t>
      </w:r>
    </w:p>
    <w:p>
      <w:pPr>
        <w:pStyle w:val="Heading2"/>
      </w:pPr>
      <w:r>
        <w:t>Regeste</w:t>
      </w:r>
    </w:p>
    <w:p>
      <w:r>
        <w:t>Résumé: Recours au TF interjeté par la plaignante le 20 mars 2023, rejeté par ATF du 5 juillet 2023 (5A_227/2023).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formée par A______ est recevable.</w:t>
      </w:r>
    </w:p>
    <w:p>
      <w:r>
        <w:t>La question de savoir si la plainte formée au nom de B______ SA l'est également souffre de rester indécise, vu l'issue de la procédure.</w:t>
      </w:r>
    </w:p>
    <w:p>
      <w:r>
        <w:rPr>
          <w:b/>
        </w:rPr>
        <w:t>E. 2.1</w:t>
      </w:r>
    </w:p>
    <w:p>
      <w:r>
        <w:t>Dans un premier moyen, les plaignantes reprochent à l'Office de ne pas avoir notifié à l'épouse du codébiteur un exemplaire du commandement de payer dans la poursuite n° 4______, dirigée contre la société propriétaire du gage, de sorte que cette poursuite serait viciée.</w:t>
      </w:r>
    </w:p>
    <w:p>
      <w:r>
        <w:t>Or, la Chambre de céans, dans sa décision DCSO/331/2020 du 17 septembre 2020, avait déjà retenu que dans la poursuite dirigée contre la société, la plaignante ne revêtait ni la qualité de conjoint du débiteur, ni celle de conjoint du propriétaire du gage. L'Office n'avait donc pas à lui communiquer un exemplaire du commandement de payer, de sorte que la plainte était irrecevable à cet égard. Aux termes de son arrêt du 25 mars 2021 dans la cause 5A_825/2020, le Tribunal fédéral avait quant à lui retenu que A______ n'attaquait pas l'argumentation de l'autorité de surveillance qui avait déclaré irrecevable sa plainte en tant qu'elle visait la poursuite n° 4______, de sorte que le recours était irrecevable à supposer qu'elle entendait conclure à la constatation de la nullité de cette poursuite également. A l'occasion d'une nouvelle plainte déposée contre l'avis de vente, la plaignante ne saurait revenir sur cette question, qui a déjà été tranchée. Sur ce point, la plainte est irrecevable.</w:t>
      </w:r>
    </w:p>
    <w:p>
      <w:r>
        <w:t>Force est ainsi de constater que le commandement de payer établi dans la poursuite n° 4______ dirigée contre B______ SA est entré en force, à la suite du retrait de l'opposition par l'administrateur de la société avec signature individuelle.</w:t>
      </w:r>
    </w:p>
    <w:p>
      <w:r>
        <w:rPr>
          <w:b/>
        </w:rPr>
        <w:t>E. 2.2</w:t>
      </w:r>
    </w:p>
    <w:p>
      <w:r>
        <w:t>En tant qu'il est fait valoir que l'opposition au commandement de payer n'a pas été valablement retirée par D______ dans la poursuite n° 5______, il convient de constater qu'à teneur du dossier, celui-ci, en sa qualité de débiteur poursuivi, n'a pas formé opposition au commandement de payer, poursuite n° 5______ (cf. pièce 5/7 de la plainte), et ce contrairement à B______ SA. L'argument tombe donc à faux, étant encore observé que la vente de l'immeuble a été ordonnée dans le cadre de la poursuite n° 4______ et non pas dans le cadre de la poursuite n° 5______.</w:t>
      </w:r>
    </w:p>
    <w:p>
      <w:r>
        <w:rPr>
          <w:b/>
        </w:rPr>
        <w:t>E. 3</w:t>
      </w:r>
    </w:p>
    <w:p>
      <w:r>
        <w:t>3.1.1 En cas de solidarité, chacun des débiteurs est obligé à l'égard du créancier pour le tout (cf. art. 143 CO). Le créancier peut, à son choix, agir contre l'un d'eux</w:t>
      </w:r>
    </w:p>
    <w:p>
      <w:r>
        <w:t>- 6/8 -</w:t>
      </w:r>
    </w:p>
    <w:p>
      <w:r>
        <w:t>A/3036/2022-CS seulement ou contre chacun d'eux, à la fois ou successivement, pour le tout ou pour une partie de sa créance, étant entendu que le paiement de l'un libère l'autre (DCSO/61/2014 du 6 mars 2014 consid. 2). Une dette solidaire se décompose, malgré l'identité de son objet, en autant d'obligations qu'il y a de coobligés, distinctes et susceptibles de modalités différentes. Le créancier peut rechercher chacun des codébiteurs solidaires aussi longtemps qu'il n'a pas été entièrement désintéressé. Le rapport interne entre les codébiteurs solidaires ne le concerne pas (BlSchK 2010 p. 218 consid. 2 et les arrêts cités).</w:t>
      </w:r>
    </w:p>
    <w:p>
      <w:r>
        <w:t>Si le créancier choisit de poursuivre plusieurs de ses débiteurs solidaires, il lui faut intenter autant de poursuites qu'il entend poursuivre de débiteurs; il doit ainsi remplir autant de réquisitions de poursuite qu'il y a de débiteurs, sans pour autant devoir mentionner le rapport de solidarité (art. 70 al. 2 LP; BlSchK 2010 p. 218; SJ 1987 p. 11). S'il ne présente qu'une seule réquisition de poursuite en indiquant poursuivre plusieurs débiteurs pris conjointement et solidairement, c'est l'office qui doit rédiger et notifier un commandement de payer à chacun des codébiteurs, et chacune des poursuites est autonome des autres (DCSO/61/2014 du</w:t>
      </w:r>
    </w:p>
    <w:p>
      <w:r>
        <w:rPr>
          <w:b/>
        </w:rPr>
        <w:t>E. 3.2</w:t>
      </w:r>
    </w:p>
    <w:p>
      <w:r>
        <w:t>Les plaignantes font en substance valoir qu'aussi longtemps que tous les trois commandements de payer établis dans la poursuite n° 5______ ne sont pas passés en force, la vente de l'objet du gage ne peut avoir lieu et ce quand bien même le commandement de payer (unique) dans la poursuite dirigée contre la société codébitrice, propriétaire du gage (n° 4______), le serait.</w:t>
      </w:r>
    </w:p>
    <w:p>
      <w:r>
        <w:t>Pour la Chambre de céans, il ressort de la jurisprudence et de la doctrine rendues à l'égard de l'art. 153 LP (arrêt du Tribunal fédéral 5A_74/2011 du 16 février 2012 consid. 6; GILLIERON, op. cit. n° 22 ad art. 153 LP) que dans les poursuites en réalisation de gage, pour lesquelles plusieurs exemplaires d'un commandement de payer doivent être notifiés à des co-poursuivis (débiteur, propriétaire du gage voire conjoint), l'ensemble des commandements de payer doivent passer en force, pour qu'il puisse être procédé à la réalisation de l'objet du gage.</w:t>
      </w:r>
    </w:p>
    <w:p>
      <w:r>
        <w:t>Il en va en revanche différemment s'agissant de la poursuite dirigée contre un co- débiteur solidaire, et ce quand bien même l'objet du gage serait le même. En effet, le créancier peut engager une poursuite distincte contre chaque débiteur solidaire, sans y être tenu, de sorte que chaque poursuite suit son propre sort et existe indépendamment de l'autre. Dans la mesure où, en l'espèce, la poursuite dirigée contre la société anonyme, codébitrice, et propriétaire du gage, en est au stade de la réalisation, le commandement de payer étant en force, c'est à bon droit que l'Office a procédé aux opérations tendant à la vente de l'immeuble dans le cadre de la poursuite n° 4______.</w:t>
      </w:r>
    </w:p>
    <w:p>
      <w:r>
        <w:t>Mal fondée, la plainte sera ainsi rejetée. 4. La procédure de plainte est gratuite (art. 20a al. 2 ch. 5 LP et art. 61 al. 2 let. a OELP) et il ne peut être alloué aucuns dépens dans cette procédure (art. 62 al. 2 OELP).</w:t>
      </w:r>
    </w:p>
    <w:p>
      <w:r>
        <w:t>* * * * *</w:t>
      </w:r>
    </w:p>
    <w:p>
      <w:r>
        <w:t>- 8/8 -</w:t>
      </w:r>
    </w:p>
    <w:p>
      <w:r>
        <w:t>A/3036/2022-CS PAR CES MOTIFS, La Chambre de surveillance : Rejette, dans la mesure de sa recevabilité, la plainte formée le 16 septembre 2022 par B______ SA et A______ contre le placard de vente immobilière du 2 septembre 2022 dans la poursuite n° 4______.</w:t>
      </w:r>
    </w:p>
    <w:p>
      <w:r>
        <w:t>Siégeant : Madame Verena PEDRAZZINI RIZZI, présidente; Monsieur Luca MINOTTI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mars 2014 précitée consid. 2 et les références). Les codébiteurs sont donc poursuivis non pas par une seule et même poursuite, mais par autant de poursuites distinctes qu'il y a de codébiteurs, et cela même lorsqu'il s'agit de poursuites en réalisation de gage et que le droit constitué en gage est le même à l'égard de tous les codébiteurs.</w:t>
      </w:r>
    </w:p>
    <w:p>
      <w:r>
        <w:t>Chaque poursuite ouverte à l'encontre de codébiteurs solidaires doit être enregistrée séparément sous un numéro d'ordre distinct. Chaque poursuite existe indépendamment l'une de l'autre et bénéficie d'un traitement individualisé, raison pour laquelle les intérêts et frais peuvent différer d'une poursuite à l'autre. Pour éteindre la poursuite, chaque codébiteur solidaire doit payer à l'office le montant indiqué sur le commandement de payer ou l'avis de saisie qui lui est destiné et obtenir une quittance (BlSchK 2010 p. 218).</w:t>
      </w:r>
    </w:p>
    <w:p>
      <w:r>
        <w:t>3.1.2. Dans la poursuite en réalisation de gage, un exemplaire du commandement de payer est également notifié à l'époux du débiteur lorsque l'immeuble grevé est le logement de la famille au sens de l'art. 169 CC (art. 153 al. 2 let. b LP et 88 ORFI). Cette disposition, rattachée aux effets généraux du mariage, est une conséquence de la protection instaurée par le législateur dans le droit de la famille à l'égard du conjoint, contre les actes de disposition de son époux sur le logement familial (arrêt 4P.264/2005 du 17 janvier 2006 consid. 5.2.3.1). Avec la notification du commandement de payer, l'époux acquiert la qualité de copoursuivi et peut ainsi former opposition au commandement de payer au même titre que le débiteur (ATF 142 III 720 consid. 4.2.1). Cet acte n'est qu'un double de celui qui a été signifié au débiteur (personnel) et il porte le même numéro, de sorte qu'il n'y a qu'une seule poursuite (arrêt 5A_366/2007 du 7 décembre 2007 consid. 4.1).</w:t>
      </w:r>
    </w:p>
    <w:p>
      <w:r>
        <w:t>- 7/8 -</w:t>
      </w:r>
    </w:p>
    <w:p>
      <w:r>
        <w:t>A/3036/2022-CS</w:t>
      </w:r>
    </w:p>
    <w:p>
      <w:r>
        <w:t>Tant qu'un commandement de payer doit être notifié au tiers qui a constitué le gage ou qui a acquis le droit patrimonial constitué en gage, la réalisation forcée ne peut avoir lieu qu'après que ce commandement de payer sera passé en force et après que les délais minimaux de l'art. 154 al. 1 LP seront écoulés. La poursuite ne peut être continuée et la réalisation exécutée tant que les commandements de payer notifiés et au poursuivi et au copoursuivi ne sont pas passés en force (GILLIERON, Commentaire de la loi fédérale sur la poursuite pour dettes et la faillite, n° 22 ad art. 153 LP; arrêt du Tribunal fédéral 5A_74/2011 du 16 février 2012 consid. 6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