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DCSO/83/2013 vom 7. Februar 2013</w:t>
      </w:r>
    </w:p>
    <w:p>
      <w:r>
        <w:t>GE Cour de justice, 2013-02-07, FR</w:t>
      </w:r>
    </w:p>
    <w:p>
      <w:r>
        <w:rPr>
          <w:b/>
        </w:rPr>
        <w:t xml:space="preserve">Quelle: </w:t>
      </w:r>
      <w:r>
        <w:t>https://mcp.opencaselaw.ch/entscheid/ge_gerichte_DCSO_83_2013</w:t>
      </w:r>
    </w:p>
    <w:p>
      <w:r>
        <w:t>FR: GE_GERICHTE DCSO/83/2013 du 7 février 2013</w:t>
      </w:r>
    </w:p>
    <w:p>
      <w:r>
        <w:t>IT: GE_GERICHTE DCSO/83/2013 del 7 febbraio 2013</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 GILLIERON, Commentaire, ad art. 20a n° 9 ss et 147 ss ; COMETTA, in SchKG I, ad art. 20a n° 2 ss et 48 ;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(FAVRE, Droit des poursuites, 3ème éd., p. 70). Selon l’art. 9 al. 1 et 2 LaLP, de droit cantonal, les plaintes à la Chambre de surveillance doivent, notamment, être formulées par écrit, être rédigées en français (ATF 128 I 273), être motivées et être accompagnées des pièces auxquelles elles renvoient. Il est conforme à l’esprit du renvoi que l’art. 9 al. 4 LaLP fait à la LPA</w:t>
      </w:r>
    </w:p>
    <w:p>
      <w:r>
        <w:t>- 3/4 -</w:t>
      </w:r>
    </w:p>
    <w:p>
      <w:r>
        <w:t>A/464/2013-CS d’exiger par ailleurs que les plaintes, ne serait-ce qu’implicitement, désignent la mesure attaquée et comportent les conclusions du plaignant (art. 65 al. 1 LPA). A défaut, la Chambre doit impartir au plaignant un bref délai pour satisfaire à tout ou partie de ces exigences, sous peine d’irrecevabilité (art. 9 al. 2 LaLP et art. 65 al. 2 LPA).</w:t>
      </w:r>
    </w:p>
    <w:p>
      <w:r>
        <w:rPr>
          <w:b/>
        </w:rPr>
        <w:t>E. 2.2</w:t>
      </w:r>
    </w:p>
    <w:p>
      <w:r>
        <w:t>Dans le cas particulier, par pli recommandé du 8 février 2013, qui n'a pas été retiré à la Poste par la plaignante pendant le délai de garde postale, la Chambre de surveillance a imparti à ladite plaignante un délai au 22 février 2013 pour verser au dossier un exemplaire traduit en français de sa plainte, rédigée à l'origine en anglais. La plaignante a en outre été expressément avertie qu'à défaut de déférer à ce réquisit, sa plainte serait déclarée irrecevable, les parties ayant l'obligation de procéder en français devant les autorités judiciaires genevoises.</w:t>
      </w:r>
    </w:p>
    <w:p>
      <w:r>
        <w:t>Ladite plaignante ne s'étant toutefois pas exécutée dans le délai imparti, pour n'avoir pas retiré le courrier précité de la Chambre de surveillance du 8 février 2013 dans le délai de garde postale, sa plainte devra être déclarée irrecevable.</w:t>
      </w:r>
    </w:p>
    <w:p>
      <w:r>
        <w:rPr>
          <w:b/>
        </w:rPr>
        <w:t>E. 3</w:t>
      </w:r>
    </w:p>
    <w:p>
      <w:r>
        <w:t>Il n'est pas perçu de dépens (art. 62 al. OELP).</w:t>
      </w:r>
    </w:p>
    <w:p>
      <w:r>
        <w:rPr>
          <w:b/>
        </w:rPr>
        <w:t>E. 4</w:t>
      </w:r>
    </w:p>
    <w:p>
      <w:r>
        <w:t>La présente décision est prononcée sans instruction préalable compte tenu de l’issue manifeste qu’il faut donner à la plainte, cela conformément à l’art. 72 LPA, applicable par renvoi de l’art. 9 al. 4 LaLP. Cette décision sera communiquée à l'Office.</w:t>
      </w:r>
    </w:p>
    <w:p>
      <w:r>
        <w:t>* * * * *</w:t>
      </w:r>
    </w:p>
    <w:p>
      <w:r>
        <w:t>- 4/4 -</w:t>
      </w:r>
    </w:p>
    <w:p>
      <w:r>
        <w:t>A/464/2013-CS</w:t>
      </w:r>
    </w:p>
    <w:p>
      <w:r>
        <w:t>PAR CES MOTIFS, La Chambre de surveillance :</w:t>
      </w:r>
    </w:p>
    <w:p>
      <w:r>
        <w:t>Déclare irrecevable la plainte A/464/2013 formée le 7 février 2013 par Mme S______.</w:t>
      </w:r>
    </w:p>
    <w:p>
      <w:r>
        <w:t>Siégeant : Madame Valérie LAEMMEL-JUILLARD, présidente; Madame Valérie CARERA et Monsieur Philippe VEILLARD,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