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DCSO/82/2019 vom 28. Februar 2019</w:t>
      </w:r>
    </w:p>
    <w:p>
      <w:r>
        <w:t>GE Cour de justice, 2019-02-28, FR</w:t>
      </w:r>
    </w:p>
    <w:p>
      <w:r>
        <w:rPr>
          <w:b/>
        </w:rPr>
        <w:t xml:space="preserve">Quelle: </w:t>
      </w:r>
      <w:r>
        <w:t>https://mcp.opencaselaw.ch/entscheid/ge_gerichte_DCSO_82_2019</w:t>
      </w:r>
    </w:p>
    <w:p>
      <w:r>
        <w:t>FR: GE_GERICHTE DCSO/82/2019 du 28 février 2019</w:t>
      </w:r>
    </w:p>
    <w:p>
      <w:r>
        <w:t>IT: GE_GERICHTE DCSO/82/2019 del 28 febbraio 2019</w:t>
      </w:r>
    </w:p>
    <w:p>
      <w:pPr>
        <w:pStyle w:val="Heading2"/>
      </w:pPr>
      <w:r>
        <w:t>Erwägungen</w:t>
      </w:r>
    </w:p>
    <w:p>
      <w:r>
        <w:rPr>
          <w:b/>
        </w:rPr>
        <w:t>E. 1.1</w:t>
      </w:r>
    </w:p>
    <w:p>
      <w:r>
        <w:t>La Chambre de surveillance est compétente pour statuer sur les plaintes formées en application de la LP (art. 13 LP; art. 125 et 126 al. 2 let. c LOJ; art. 6 al. 1 et 3 et 7 al. 1 LaLP) contre des mesures prises par l'office qui ne peuvent être attaquées par la voie judiciaire (art. 17 al. 1 LP).</w:t>
      </w:r>
    </w:p>
    <w:p>
      <w:r>
        <w:t>A qualité pour former une plainte toute personne lésée ou exposée à l'être dans ses intérêts juridiquement protégés, ou tout au moins touchée dans ses intérêts de fait, par une décision ou une mesure de l'office (ATF 138 III 628 consid. 4; 138 III 219 consid. 2.3; 129 III 595 consid. 3; 120 III 42 consid. 3). C'est en principe toujours le cas du débiteur poursuivi et du créancier poursuivant (ERARD, in CR LP, 2005, Dallèves/Foëx/Jeandin [éd.], n° 25 et 26 ad art. 17 LP; DIETH/WOHL, in KUKO SchKG, 2ème édition, 2014, Hunkeler [éd.], n° 11 et 12 ad art. 17 LP). La plainte doit être déposée, sous forme écrite et motivée (art. 9 al. 1 et 2 LaLP; art. 65 al. 1 et 2 LPA, applicable par renvoi de l'art. 9 al. 4 LaLP), dans les dix jours de celui où le plaignant a eu connaissance de la mesure (art. 17 al. 2 LP).</w:t>
      </w:r>
    </w:p>
    <w:p>
      <w:r>
        <w:rPr>
          <w:b/>
        </w:rPr>
        <w:t>E. 1.2</w:t>
      </w:r>
    </w:p>
    <w:p>
      <w:r>
        <w:t>La plainte a en l'espèce été déposée en temps utile et dans les formes prévues par la loi contre un acte pouvant être contesté par cette voie. La qualité pour former une plainte doit par ailleurs être reconnue aux membres du R______, lesquels ont été admis – même pro memoria (ATF 128 III 291) – à l'état de collocation.</w:t>
      </w:r>
    </w:p>
    <w:p>
      <w:r>
        <w:rPr>
          <w:b/>
        </w:rPr>
        <w:t>E. 2.1</w:t>
      </w:r>
    </w:p>
    <w:p>
      <w:r>
        <w:t>Selon l'art. 260 LP, si l'ensemble des créanciers renonce à faire valoir une prétention, chacun d'eux peut en demander la cession à la masse; le produit, déduction faite des frais, sert à couvrir les créances des cessionnaires dans l'ordre de leur rang et l'excédent est versé à la masse.</w:t>
      </w:r>
    </w:p>
    <w:p>
      <w:r>
        <w:t>- 5/8 -</w:t>
      </w:r>
    </w:p>
    <w:p>
      <w:r>
        <w:t>A/3330/2018-CS</w:t>
      </w:r>
    </w:p>
    <w:p>
      <w:r>
        <w:t>La cession prévue par cette disposition est une institution du droit de la faillite et du droit de procédure "sui generis" qui peut être considérée comme une "Prozessstandschaft", permettant au cessionnaire d'entamer un procès en son propre nom ou de reprendre celui-ci dans les mêmes conditions, sans qu'il devienne pour autant, par la cession, le titulaire de la prétention litigieuse (arrêt du Tribunal fédéral 5A_344/2018 du 18 septembre 2018 consid. 4.1.1 et références citées).</w:t>
      </w:r>
    </w:p>
    <w:p>
      <w:r>
        <w:t>Le droit d'obtenir une cession des droits de la masse au sens de l'art. 260 LP est lié ex lege à la qualité d'intervenant du créancier colloqué. Ainsi, chaque créancier porté à l'état de collocation a le droit de requérir et d'obtenir la cession des droits de la masse aussi longtemps que sa créance n'a pas été définitivement écartée de l'état de collocation à la suite d'un procès intenté conformément à l'art. 250 LP (ATF 138 III 628 consid. 5.3.2).</w:t>
      </w:r>
    </w:p>
    <w:p>
      <w:r>
        <w:t>De jurisprudence constante (ATF 39 I 461 consid. 1), la cession des droits de la masse à un cessionnaire qui est lui-même débiteur des droits cédés est inadmissible. Dans une telle hypothèse en effet, l'exécution par le créancier cessionnaire du mandat procédural qui lui est délivré serait impossible et ce dernier ne pourrait prétendre à un droit de préférence sur l'éventuel produit d'un procès.</w:t>
      </w:r>
    </w:p>
    <w:p>
      <w:r>
        <w:rPr>
          <w:b/>
        </w:rPr>
        <w:t>E. 2.2</w:t>
      </w:r>
    </w:p>
    <w:p>
      <w:r>
        <w:t>La cession est une mesure de liquidation de la faillite, qui relève de la compétence de l'administration de la faillite puis, sur plainte, de l'autorité de surveillance. Il s'agit d'une décision de procédure, rendue sur la base de la teneur de l'état de collocation, qui détermine les créanciers, et de l'inventaire, qui constate l'étendue de la masse active. Elle porte sur le droit d'un créancier à conduire ou poursuivre un procès concernant un droit de la masse, mais pas sur sa légitimation, qui relève du droit matériel et doit être examinée par le juge. C'est ainsi au juge civil qu'il appartient, par exemple, de déterminer si une société mère peut faire valoir une prétention contre sa société fille (ATF 138 III 628 consid. 5.5), ni l'administration de la faillite ni l'autorité de surveillance ne pouvant, dans un tel cas, refuser de délivrer un acte de cession et faire ainsi obstacle à l'exécution de prétentions fondées sur le droit matériel (ATF 107 III 91 consid. 2).</w:t>
      </w:r>
    </w:p>
    <w:p>
      <w:r>
        <w:t>Ainsi, l'administration de la faillite ne peut – et ne doit – refuser la cession en raison d'une confusion entre les qualités de créancier et de débiteur que si le créancier requérant la cession est, selon l'inventaire et l'état de collocation, formellement la même personne juridique que le débiteur du droit cédé. Si en revanche le créancier requérant la cession et le débiteur du droit cédé sont deux entités juridiques distinctes, l'administration de la faillite devra délivrer un acte de cession. Celui-ci liera le juge civil quant à l'existence d'un mandat procédural conféré par la masse mais ne le dispensera pas d'examiner, en se fondant sur le droit matériel, la légitimation du cessionnaire. Si cet examen le conduit à nier, en application des règles sur l'abus de droit, cette légitimation, il rendra une décision</w:t>
      </w:r>
    </w:p>
    <w:p>
      <w:r>
        <w:t>- 6/8 -</w:t>
      </w:r>
    </w:p>
    <w:p>
      <w:r>
        <w:t>A/3330/2018-CS constatant l'impossibilité d'exécuter le mandat procédural conféré par l'acte de cession (arrêt du Tribunal fédéral 5A_____/2018 du 21 décembre 2018 consid. 4.2.3).</w:t>
      </w:r>
    </w:p>
    <w:p>
      <w:r>
        <w:rPr>
          <w:b/>
        </w:rPr>
        <w:t>E. 2.3</w:t>
      </w:r>
    </w:p>
    <w:p>
      <w:r>
        <w:t>Les plaignants font en premier lieu valoir que l'intimée, cessionnaire des droits de la masse, n'avait pas qualité de créancière intervenante. Il résulte toutefois de l'état de collocation que l'une de ses productions a été définitivement admise, de telle sorte que ce grief est mal fondé.</w:t>
      </w:r>
    </w:p>
    <w:p>
      <w:r>
        <w:t>En second lieu, les plaignants soutiennent que l'administration de la faillite aurait dû refuser la cession des droits de la masse litigieux à l'intimée au motif qu'elle en serait elle-même la débitrice.</w:t>
      </w:r>
    </w:p>
    <w:p>
      <w:r>
        <w:t>Il résulte toutefois de l'état de collocation que le droit cédé est lié à la contestation d'une créance invoquée par les plaignants à l'encontre de la faillie, l'intimée n'étant pas partie à ce rapport juridique. Elle est certes déjà partie, en qualité de défenderesse, à la procédure au terme de laquelle le bien-fondé de cette créance sera tranché, mais uniquement au titre de propriétaire de l'immeuble sur lequel les plaignants revendiquent un droit de gage et de débitrice subsidiaire, et donc alternative. Elle ne saurait donc être considérée comme formellement débitrice de la prétention cédée, avec pour conséquence que l'administration de la faillite ne pouvait lui refuser la cession du droit de poursuivre le procès.</w:t>
      </w:r>
    </w:p>
    <w:p>
      <w:r>
        <w:t>C'est pour le surplus au juge civil qu'il incombera de déterminer si, au regard du droit matériel et en particulier de l'art. 2 CC, l'intimée est légitimée à agir dans cette procédure.</w:t>
      </w:r>
    </w:p>
    <w:p>
      <w:r>
        <w:t>La plainte doit donc être rejetée.</w:t>
      </w:r>
    </w:p>
    <w:p>
      <w:r>
        <w:rPr>
          <w:b/>
        </w:rPr>
        <w:t>E. 3</w:t>
      </w:r>
    </w:p>
    <w:p>
      <w:r>
        <w:t>La procédure de plainte est gratuite (art. 20a al. 2 ch. 5 LP et art. 61 al. 2 let. a OELP) et il ne peut être alloué aucuns dépens dans cette procédure (art. 62 al. 2 OELP). * * * * *</w:t>
      </w:r>
    </w:p>
    <w:p>
      <w:r>
        <w:t>- 7/8 -</w:t>
      </w:r>
    </w:p>
    <w:p>
      <w:r>
        <w:t>A/3330/2018-CS PAR CES MOTIFS, La Chambre de surveillance : A la forme : Déclare recevable la plainte formée le 24 septembre 2018 par A______, B______, C______, D______, E______, F______, G______, H______, I______, K______ SA et L______ contre l'acte de cession à N______ des droits de la masse en faillite de O______ SARL daté du 12 septembre 2018. Au fond : La rejette. Siégeant : Monsieur Patrick CHENAUX, président; Madame Natalie OPPATJA et Monsieur Christian CHAVAZ, juges assesseur(e)s; Madame Véronique PISCETTA, greffière.</w:t>
      </w:r>
    </w:p>
    <w:p>
      <w:r>
        <w:t>Le président :</w:t>
      </w:r>
    </w:p>
    <w:p>
      <w:r>
        <w:t>Patrick CHENAUX</w:t>
      </w:r>
    </w:p>
    <w:p>
      <w:r>
        <w:t>La greffière :</w:t>
      </w:r>
    </w:p>
    <w:p>
      <w:r>
        <w:t>Véronique PISCETTA</w:t>
      </w:r>
    </w:p>
    <w:p>
      <w:r>
        <w:t>- 8/8 -</w:t>
      </w:r>
    </w:p>
    <w:p>
      <w:r>
        <w:t>A/3330/2018-CS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