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DCSO/82/2016 vom 5. Februar 2016</w:t>
      </w:r>
    </w:p>
    <w:p>
      <w:r>
        <w:t>GE Cour de justice, 2016-02-05, FR</w:t>
      </w:r>
    </w:p>
    <w:p>
      <w:r>
        <w:rPr>
          <w:b/>
        </w:rPr>
        <w:t xml:space="preserve">Quelle: </w:t>
      </w:r>
      <w:r>
        <w:t>https://mcp.opencaselaw.ch/entscheid/ge_gerichte_DCSO_82_2016</w:t>
      </w:r>
    </w:p>
    <w:p>
      <w:r>
        <w:t>FR: GE_GERICHTE DCSO/82/2016 du 5 février 2016</w:t>
      </w:r>
    </w:p>
    <w:p>
      <w:r>
        <w:t>IT: GE_GERICHTE DCSO/82/2016 del 5 febbraio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telles les comminations de faillite. Déposée dans les dix jours suivant la notification de lesdites comminations (art. 17 al. 2 LP) et respectant les exigences de forme (art. 9 al. 1 LaLP et art. 65 al. 1 et 2 LPA applicable par renvoi de l'art. 9 al. 4 LaLP), la plainte est recevable.</w:t>
      </w:r>
    </w:p>
    <w:p>
      <w:r>
        <w:rPr>
          <w:b/>
        </w:rPr>
        <w:t>E. 2</w:t>
      </w:r>
    </w:p>
    <w:p>
      <w:r>
        <w:t>Se pose la question de savoir si le plaignant, qui soutient que son inscription au registre du commerce relève d'une erreur, est sujet à la poursuite par voie de faillite.</w:t>
      </w:r>
    </w:p>
    <w:p>
      <w:r>
        <w:t>- 3/4 -</w:t>
      </w:r>
    </w:p>
    <w:p>
      <w:r>
        <w:t>A/404/2016-CS</w:t>
      </w:r>
    </w:p>
    <w:p>
      <w:r>
        <w:rPr>
          <w:b/>
        </w:rPr>
        <w:t>E. 2.1</w:t>
      </w:r>
    </w:p>
    <w:p>
      <w:r>
        <w:t>Le débiteur inscrit au Registre du commerce en qualité de chef d'une raison individuelle (art. 39 al. 1 ch. 1 LP) qui en est radié demeure sujet à la poursuite par voie de faillite durant les six mois suivant la publication de sa radiation dans la Feuille officielle suisse du commerce,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 L’Office doit s’en tenir aux inscriptions telles qu’elles figurent au registre du commerce (art. 9 CC). Les autorités de poursuites n’ont pas à contrôler si les inscriptions ou radiations opérées au Registre du commerce sont justifiées ou non, l’état du registre étant déterminant (ATF 135 III 370 consid. 3.2.3; 120 III 4 = JdT 1996 II 126; DCSO/65/2014 du 6 mars 2014; DCSO/520/2004 du 28 octobre 2004 consid. 3a; GILLIERON, Commentaire de la loi fédérale sur la poursuite pour dettes et la faillite, 2000, n° 16ss ad art. 39).</w:t>
      </w:r>
    </w:p>
    <w:p>
      <w:r>
        <w:rPr>
          <w:b/>
        </w:rPr>
        <w:t>E. 2.2</w:t>
      </w:r>
    </w:p>
    <w:p>
      <w:r>
        <w:t>En l'occurrence, le plaignant a été inscrit au registre du commerce en raison individuelle "O______" du xx décembre 2014 au xx octobre 2015. Il ressort de la jurisprudence précitée que les autorités de poursuite n'ont pas à contrôler si cette inscription était justifiée ou pas. Partant, l'Office devait uniquement examiner si les trois réquisitions de continuer la poursuite ont été formées dans les six mois suivant la radiation du plaignant du registre du commerce. Dès lors que tel a été le cas, l'Office a, à juste titre, soumis le plaignant à la poursuite par voie de faillite.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Pour le surplus, aucun élément ne permet de retenir qu'un quelconque vice affecterait la notification des commandements de payer et des comminations de faillite intervenues dans les poursuites nos 15 xxxx47 S, 14 xxxx27 W et 15 xxxx80 X. En tant que le plaignant fait valoir que les poursuites ne seraient pas justifiées, il est relevé que la Chambre de céans ne peut pas se prononcer sur le bien-fondé des créances en poursuite. Ce point relève de la compétence du juge civil (ATF 115 III 18 consid. 3b; arrêts du Tribunal fédéral 5A_712/2007 du 11 mars 2008, consid. 2.2; 7B.220/2006 du 16 avril 2007, consid. 3.3), à Genève le Tribunal de première instance. Mal fondée, la plainte sera rejetée.</w:t>
      </w:r>
    </w:p>
    <w:p>
      <w:r>
        <w:rPr>
          <w:b/>
        </w:rPr>
        <w:t>E. 3</w:t>
      </w:r>
    </w:p>
    <w:p>
      <w:r>
        <w:t>La procédure est gratuite (art. 61 al. 2 let. a OELP). * * * * *</w:t>
      </w:r>
    </w:p>
    <w:p>
      <w:r>
        <w:t>- 4/4 -</w:t>
      </w:r>
    </w:p>
    <w:p>
      <w:r>
        <w:t>A/404/2016-CS PAR CES MOTIFS, La Chambre de surveillance : A la forme : Déclare recevable la plainte formée le 5 février 2016 par M. O______ contre les comminations de faillite, poursuites nos 15 xxxx47 S, 14 xxxx27 W et 15 xxxx80 X. Au fond : La rejette. Siégeant : Madame Florence KRAUSKOPF, présidente; Madame Natalie OPPATJA et Monsieur Claude MARCET, juges assesseur(e)s;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