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DCSO/80/2016 vom 14. Januar 2016</w:t>
      </w:r>
    </w:p>
    <w:p>
      <w:r>
        <w:t>GE Cour de justice, 2016-01-14, FR</w:t>
      </w:r>
    </w:p>
    <w:p>
      <w:r>
        <w:rPr>
          <w:b/>
        </w:rPr>
        <w:t xml:space="preserve">Quelle: </w:t>
      </w:r>
      <w:r>
        <w:t>https://mcp.opencaselaw.ch/entscheid/ge_gerichte_DCSO_80_2016</w:t>
      </w:r>
    </w:p>
    <w:p>
      <w:r>
        <w:t>FR: GE_GERICHTE DCSO/80/2016 du 14 janvier 2016</w:t>
      </w:r>
    </w:p>
    <w:p>
      <w:r>
        <w:t>IT: GE_GERICHTE DCSO/80/2016 del 14 gennaio 2016</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 le refus de tenir compte d'une opposition. Déposée dans les dix jours dès connaissance de la décision du 23 janvier 2016 (art. 17 al. 2 LP) et répondant aux exigences de forme (art. 9 al. 1 LaLP et art. 65 al. 1 et 2 LPA applicable par renvoi de l'art. 9 al. 4 LaLP), la plainte est recevable.</w:t>
      </w:r>
    </w:p>
    <w:p>
      <w:r>
        <w:rPr>
          <w:b/>
        </w:rPr>
        <w:t>E. 2</w:t>
      </w:r>
    </w:p>
    <w:p>
      <w:r>
        <w:t>Aux termes de l'art. 74 al. 1 LP, l'opposition doit être formulée dans les dix jours à compter de la notification du commandement de payer. A teneur de l'art. 63 LP, les délais ne cessent pas de courir pendant la durée des féries; si la fin d'un délai à la disposition du débiteur, du créancier ou d'un tiers coïncident avec un jour des féries, le délai est prolongé jusqu'au troisième jour utile; pour le calcul du délai de trois jours, le samedi, le dimanche et les jours légalement fériés ne sont pas comptés.</w:t>
      </w:r>
    </w:p>
    <w:p>
      <w:r>
        <w:t>En l'espèce, le délai de dix jours pour former opposition a commencé à courir le lendemain de la notification du commandement de payer, à savoir le 18 décembre 2015. Arrivant à échéance le 27 décembre 2015, soit pendant les féries de Noël se</w:t>
      </w:r>
    </w:p>
    <w:p>
      <w:r>
        <w:t>- 3/4 -</w:t>
      </w:r>
    </w:p>
    <w:p>
      <w:r>
        <w:t>A/318/2016-CS terminant le 1er janvier 2016, le délai a été prolongé jusqu'au troisième jour ouvrable après leur fin, soit jusqu'au 6 janvier 2016. Intervenue le 7 janvier 2016, l'opposition est donc tardive, ce que l'Office a à juste titre constaté. La décision de ce dernier est donc correcte.</w:t>
      </w:r>
    </w:p>
    <w:p>
      <w:r>
        <w:rPr>
          <w:b/>
        </w:rPr>
        <w:t>E. 3</w:t>
      </w:r>
    </w:p>
    <w:p>
      <w:r>
        <w:t>La plaignante ne la critique d'ailleurs pas. Elle se plaint au contraire de l'existence de la poursuite, contestant son bien-fondé et relevant que celle-ci n'est ni motivée ni documentée. Or, la voie de la plainte ne permet pas d'examiner le bienfondé de la créance déduite en poursuite; cette compétence relève du juge ordinaire. La Chambre de céans ne peut que revoir si les actes de poursuite ont été exécutés conformément à la loi; ses décisions ne peuvent jamais aboutir à un jugement sur le fond (arrêts du Tribunal fédéral 7B.219/2006 et 7B.220/2006 du 16 avril 2007 consid. 3.3). Par ailleurs, le seul fait que la mainlevée de l'opposition a été refusée dans une autre poursuite, intentée par l'intimée en 2013, ne permet pas de retenir que la créancière ferait preuve d'acharnement envers la plaignante ou chercherait, par la nouvelle poursuite, à lui nuire. Il n'apparaît ainsi pas que l'institution du droit de l'exécution forcée serait en l'espèce détournée de sa finalité. Ainsi, si elle entend contester la créance en poursuite, la plaignante doit agir devant le juge ordinaire par le biais de l'action en annulation ou en suspension de cette poursuite (art. 85 et 85a LP), voire, en dernier ressort, par celui de l'action en répétition de l'indu (art. 86 LP). Ces actions relèvent cependant toutes de la compétence du juge ordinaire et non de la Chambre de surveillance en matière de poursuites, qui n'est pas habilitée à se prononcer à cet égard. Mal fondée, la plainte sera rejetée.</w:t>
      </w:r>
    </w:p>
    <w:p>
      <w:r>
        <w:rPr>
          <w:b/>
        </w:rPr>
        <w:t>E. 4</w:t>
      </w:r>
    </w:p>
    <w:p>
      <w:r>
        <w:t>La procédure de plainte est gratuite. * * * * *</w:t>
      </w:r>
    </w:p>
    <w:p>
      <w:r>
        <w:t>- 4/4 -</w:t>
      </w:r>
    </w:p>
    <w:p>
      <w:r>
        <w:t>A/318/2016-CS PAR CES MOTIFS, La Chambre de surveillance : A la forme : Déclare recevable la plainte formée le 29 janvier 2016 par Mme P______ contre la décision de l'Office des poursuites du 14 janvier 2016 rendue dans la poursuite n° 15 xxxx90 N. Au fond : La rejette. Siégeant : Madame Florence KRAUSKOPF, présidente; Madame Natalie OPPATJA et Monsieur Claude MARCET,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