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DCSO/7/2020 vom 26. September 2018</w:t>
      </w:r>
    </w:p>
    <w:p>
      <w:r>
        <w:t>GE Cour de justice, 2018-09-26, FR</w:t>
      </w:r>
    </w:p>
    <w:p>
      <w:r>
        <w:rPr>
          <w:b/>
        </w:rPr>
        <w:t xml:space="preserve">Quelle: </w:t>
      </w:r>
      <w:r>
        <w:t>https://mcp.opencaselaw.ch/entscheid/ge_gerichte_DCSO_7_2020</w:t>
      </w:r>
    </w:p>
    <w:p>
      <w:r>
        <w:t>FR: GE_GERICHTE DCSO/7/2020 du 26 septembre 2018</w:t>
      </w:r>
    </w:p>
    <w:p>
      <w:r>
        <w:t>IT: GE_GERICHTE DCSO/7/2020 del 26 settembre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w:t>
      </w:r>
    </w:p>
    <w:p>
      <w:r>
        <w:t>- 5/10 -</w:t>
      </w:r>
    </w:p>
    <w:p>
      <w:r>
        <w:t>A/2965/2019-CS utile de dix jours (art. 17 al. 2 LP) et selon la forme prescrite par la loi (art. 9 al. 1 et 2 LaLP; art. 65 al. 1 et 2 LPA, applicables par renvoi de l'art. 9 al. 4 LaLP), à l'encontre d'une mesure de l'Office sujette à plainte, soit un procès-verbal de carence.</w:t>
      </w:r>
    </w:p>
    <w:p>
      <w:r>
        <w:rPr>
          <w:b/>
        </w:rPr>
        <w:t>E. 2</w:t>
      </w:r>
    </w:p>
    <w:p>
      <w:r>
        <w:t>Le plaignant reproche à l'Office de ne pas avoir suffisamment instruit la situation du débiteur poursuivi, en vue de saisir ses biens. Il relève par ailleurs que le poursuivi n'a pas démontré avoir valablement formé une action en libération de dette, de sorte que l'Office aurait dû lui délivrer un procès-verbal de saisie définitive au sens des art. 112, 115 et 149 LP.</w:t>
      </w:r>
    </w:p>
    <w:p>
      <w:r>
        <w:t>2.1.1 Lorsque le débiteur est sujet à la poursuite par voie de saisie, l'Office, après réception de la réquisition de continuer la poursuite, procède sans retard à la saisie ou y fait procéder par l'office des poursuites du lieu où se trouvent les biens à saisir (art. 89 LP). L'Office, qui est en charge de l'exécution de la saisie,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n. 12 ad art. 91 LP).</w:t>
      </w:r>
    </w:p>
    <w:p>
      <w:r>
        <w:t>2.1.2. Il revient à l'Office d'interroger le poursuivi, d'inspecter sa demeure, voire les locaux qu'il loue comme bailleur ou locataire, de façon proportionnée aux circonstances (GILLIERON, op. cit., n. 13 et 16 ad art. 91 LP). Les tiers peuvent également être sollicités, dès lors que la loi leur impose la même obligation de renseigner qu'au débiteur (art. 91 al. 4 LP; OCHSNER, in CR LP, 2005, n. 25 ad art. 93 LP; JEANDIN, in CR LP, 2005, n. 15 ad art. 91 LP). Selon le Tribunal fédéral, l'Office doit effectuer les investigations nécessaires auprès des tiers qui détiennent des biens appartenant au débiteur, même si le créancier n'identifie pas ces autres personnes (ATF 129 III 239 consid. 1). Quand bien même la maxime inquisitoire prévue par l'art. 20a al. 2 ch. 2 LP s'applique à la question de la saisissabilité des biens (cf. ATF 127 III 572 consid. 3c; KREN KOSTKIEWICZ, in KUKO SchKG, 2ème éd. 2014, n. 11 ad art. 92 LP),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(arrêts du Tribunal fédéral 5A_253/2015 du 9 juin 2015 consid.</w:t>
      </w:r>
    </w:p>
    <w:p>
      <w:r>
        <w:t>- 6/10 -</w:t>
      </w:r>
    </w:p>
    <w:p>
      <w:r>
        <w:t>A/2965/2019-CS 4.1; 5A_163/2008 du 27 mai 2008 consid. 2 et les références, publié in SJ 2009 I 232).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ATF 86 III 53 consid. 1, JdT 1961 II 12).</w:t>
      </w:r>
    </w:p>
    <w:p>
      <w:r>
        <w:t>2.1.3 Selon l'art. 83 LP, lorsque la mainlevée provisoire a été accordée, le créancier peut, passé le délai de paiement et suivant la qualité du débiteur, requérir la saisie provisoire (al. 1). De son côté, le débiteur peut, dans les 20 jours à compter de la mainlevée, intenter au for de la poursuite une action en libération de dette; le procès est instruit en la forme ordinaire (al. 2). S'il ne fait pas usage de ce droit ou s'il est débouté de son action, la mainlevée ainsi que, le cas échéant, la saisie provisoire deviennent définitives (al. 3). Le créancier dont la saisie n'est que provisoire ne peut requérir la réalisation des biens saisis (art. 118 1ère phrase LP); il ne pourra donc pas se voir délivrer un procès-verbal de saisie (cf. art. 112 LP) valant acte de défaut de biens provisoire (art. 115 al. 2 et 3 LP) ou définitif (art. 115 al. 1 et 149 LP) (GILLIERON, op. cit., n. 29 ad art. 83 LP). La saisie provisoire, qui est une mesure conservatoire provisionnelle, doit être exécutée de la même façon que la saisie définitive. La saisie ainsi pratiquée restera provisoire jusqu'à droit jugé dans l'action en libération de dette; le poursuivant ne pourra pas requérir la réalisation ou participer à la distribution des deniers avant que l'action en libération de dette n'ait été rejetée par un jugement passé en force de chose jugée, alors que si cette action est admise, la poursuite devient caduque (GILLIERON, op. cit., n. 26 ad art. 83 LP). Autrement dit, la saisie provisoire devient définitive – et ressortit tous les effets de la saisie – une fois que la mainlevée est elle-même devenue définitive (art. 83 al. 3 LP); c'est-à-dire qu'elle devient définitive lorsque le poursuivi n'a pas ouvert l'action en libération de dette, qu'il l'a retirée ou qu'elle a été rejetée (STOFFEL/CHABLOZ, Voies d'exécution, 3ème éd. 2016, § 5 n. 15). Lorsqu'il est question d'une saisie provisoire dans le sens de l'art. 83 al. 1 LP, l'Office et, sur plainte, les autorités de surveillance sont compétents pour statuer sur la question de savoir, à titre préjudiciel et sur la base d'un examen sommaire, si une action libération de dette a été ouverte en temps utile (GILLIERON, op. cit., n. 18 ad art. 118 LP). Lorsqu'il y a un doute sur le point de savoir si le poursuivi a introduit une action en libération de dette devant le juge compétent, l'Office doit inviter les parties à le renseigner et, le cas échéant, à lui produire les preuves nécessaires (GILLIERON, op. cit., n. 94 ad art. 83 LP).</w:t>
      </w:r>
    </w:p>
    <w:p>
      <w:r>
        <w:t>- 7/10 -</w:t>
      </w:r>
    </w:p>
    <w:p>
      <w:r>
        <w:t>A/2965/2019-CS 2.1.4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substituant à l'ancienne. L'autorité de surveillance doit néanmoins examiner la plainte, à moins que la décision de reconsidération n'ait rendu sans objet les conclusions de cette dernière (ATF 126 III 85 consid. 3).</w:t>
      </w:r>
    </w:p>
    <w:p>
      <w:r>
        <w:t>2.2.1 En l'espèce, il y a lieu de constater que la plainte est devenue, sur plusieurs points, sans objet en cours de procédure. Avant le dépôt de la plainte, l'Office avait déjà interrogé le poursuivi, interpellé les principales banques de la place (ce qui avait révélé l'existence de comptes bancaires ouverts dans les livres de N______ et du O______) et requis la comptabilité des sociétés D______ SA et E______ SA. Sur le vu de la plainte, l'Office a réinterrogé le poursuivi et obtenu sa déclaration fiscale 2016, laquelle ne mentionne aucun revenu, étant précisé que l'intéressé n'a pas rempli de déclaration fiscale pour les exercices suivants. L'Office a aussi obtenu des informations complémentaires concernant D______, dont la dernière déclaration fiscale remonte à 2012 et dont les relevés bancaires récents n'ont révélé aucune activité apparente. S'agissant de E______ SA, le poursuivi a affirmé n'avoir aucun accès aux comptes; il a, dans l'intervalle, révoqué son mandat d'administrateur, ce dont il a avisé les autorités zougoises; les démarches de l'Office en vue d'obtenir les déclarations fiscales de cette société n'ont pas abouti. Enfin, l'Office s'est transporté au domicile du poursuivi à R______ et n'y a trouvé aucun bien saisissable. En l'occurrence, c'est à bon droit que le plaignant a reproché à l'Office de s'être contenté, pour l'essentiel, d'enregistrer les déclarations du débiteur poursuivi sans les vérifier. Dès lors toutefois que les enquêtes récentes n'ont pas mis en évidence d'autres éléments patrimoniaux (fortune, revenu) et que l'Office a constaté que le débiteur ne possédait aucun bien saisissable, l'on ne voit pas qu'il ait à procéder à d'autres actes d'instruction. Le plaignant, auquel le rapport de l'Office a été transmis, accompagné de ses annexes, n'a du reste pas sollicité des investigations supplémentaires ni critiqué les constations de l'Office, pour lequel le poursuivi ne dispose pas d'avoirs saisissables. Il suit de là que la plainte est devenue sans objet en tant qu'elle porte sur l'enquête officielle menée par l'Office. 2.2.2 En revanche, la plainte reste d'actualité en tant que le plaignant fait grief à l'Office d'avoir délivré un procès-verbal de carence et non un procès-verbal de saisie, valant acte de défaut de biens, au sens des art. 115 al. 1 et 149 LP.</w:t>
      </w:r>
    </w:p>
    <w:p>
      <w:r>
        <w:t>- 8/10 -</w:t>
      </w:r>
    </w:p>
    <w:p>
      <w:r>
        <w:t>A/2965/2019-CS A cet égard, le plaignant relève avec raison que le débiteur poursuivi n'a pas démontré avoir déposé une action en libération de dette dans le délai de 20 jours de l'art. 83 al. 2 LP. Le poursuivi n'a pas non plus établi qu'une telle action était encore pendante au Pakistan en juin 2019. Le plaignant a du reste soulevé des doutes légitimes quant à la compétence des juridictions pakistanaises pour connaître du fond du litige, les deux parties ayant évoqué une élection conventionnelle de for en faveur des tribunaux Q______. De son côté, l'Office ne s'est – curieusement – pas déterminé sur cette question dans son rapport explicatif du 26 septembre 2019. Il n'a du reste produit aucun document propre à établir qu'une action en libération de dette ferait obstacle à la délivrance d'un procès- verbal de saisie au sens des art. 112, 115 et 149 LP. En conséquence, le procès-verbal de carence attaqué sera annulé et le dossier renvoyé à l'Office pour nouvelle décision au sens des considérants. Il incombera à celui-ci d'inviter les parties à le renseigner utilement sur le dépôt par le poursuivi d'une action en libération de dette et à lui communiquer les preuves nécessaires y relatives. S'il devait parvenir à la conclusion que le débiteur poursuivi n'a pas agi en libération de dette en temps utile devant les tribunaux compétents, respectivement que son action en libération de dette a été retirée ou rejetée, il appartiendra à l'Office de délivrer au créancier poursuivant un procès-verbal de saisie valant acte de défaut de biens. En définitive, la plainte sera admise dans cette mesure et rejetée pour le surplus.</w:t>
      </w:r>
    </w:p>
    <w:p>
      <w:r>
        <w:rPr>
          <w:b/>
        </w:rPr>
        <w:t>E. 3</w:t>
      </w:r>
    </w:p>
    <w:p>
      <w:r>
        <w:t>La procédure de plainte est gratuite (art. 20a al. 2 ch. 5 LP; art. 61 al. 2 let. a OELP) et ne donne pas lieu à l'allocation de dépens (62 al. 2 OELP).</w:t>
      </w:r>
    </w:p>
    <w:p>
      <w:r>
        <w:t>* * * * *</w:t>
      </w:r>
    </w:p>
    <w:p>
      <w:r>
        <w:t>- 9/10 -</w:t>
      </w:r>
    </w:p>
    <w:p>
      <w:r>
        <w:t>A/2965/2019-CS PAR CES MOTIFS, La Chambre de surveillance : A la forme : Déclare recevable la plainte formée le 19 août 2019 par A______ contre le procès- verbal de carence établi le 13 juin 2019 par l'Office cantonal des poursuites dans le cadre de la poursuite n° 1______. Au fond : Annule le procès-verbal de carence susmentionné et invite l'Office cantonal des poursuites à procéder dans le sens du considérant 2.2.2 de la présente décision. Rejette la plainte pour le surplus. Siégeant : Madame Nathalie RAPP, présidente; Messieurs Georges ZUFFEREY et Mathieu HOWALD,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- 10/10 -</w:t>
      </w:r>
    </w:p>
    <w:p>
      <w:r>
        <w:t>A/2965/2019-CS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