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DCSO/7/2011 vom 11. Januar 2011</w:t>
      </w:r>
    </w:p>
    <w:p>
      <w:r>
        <w:t>GE Cour de justice, 2011-01-11, FR</w:t>
      </w:r>
    </w:p>
    <w:p>
      <w:r>
        <w:rPr>
          <w:b/>
        </w:rPr>
        <w:t xml:space="preserve">Quelle: </w:t>
      </w:r>
      <w:r>
        <w:t>https://mcp.opencaselaw.ch/entscheid/ge_gerichte_DCSO_7_2011</w:t>
      </w:r>
    </w:p>
    <w:p>
      <w:r>
        <w:t>FR: GE_GERICHTE DCSO/7/2011 du 11 janvier 2011</w:t>
      </w:r>
    </w:p>
    <w:p>
      <w:r>
        <w:t>IT: GE_GERICHTE DCSO/7/2011 del 11 gennaio 2011</w:t>
      </w:r>
    </w:p>
    <w:p>
      <w:pPr>
        <w:pStyle w:val="Heading2"/>
      </w:pPr>
      <w:r>
        <w:t>Regeste</w:t>
      </w:r>
    </w:p>
    <w:p>
      <w:r>
        <w:t>Résumé: Le délai de plainte arrivait à échéance le 16 décembre 2010. La plainte transmise à la Poste suisse le 17 est tardive. Recours interjeté au TF le 24 janvier 2011 (5A_59/2011), rejeté par arrêt du 25 mars 2011.</w:t>
      </w:r>
    </w:p>
    <w:p>
      <w:pPr>
        <w:pStyle w:val="Heading2"/>
      </w:pPr>
      <w:r>
        <w:t>Erwägungen</w:t>
      </w:r>
    </w:p>
    <w:p>
      <w:r>
        <w:rPr>
          <w:b/>
        </w:rPr>
        <w:t>E. 1</w:t>
      </w:r>
    </w:p>
    <w:p>
      <w:r>
        <w:t>L'Autorité de surveillance est compétente pour statuer sur les plaintes formées en application de la LP (art. 13 LP ; art. 125 et 126 LOJ ; art. 6 al. 1 et 3 et 7 al. 1 LaLP) contre des mesures non attaquables par la voie judiciaire (art. 17 al. 1 LP).</w:t>
      </w:r>
    </w:p>
    <w:p>
      <w:r>
        <w:t>L'avis de vente aux enchères publiques constitue une mesure sujette à plainte et la plaignante, en tant que débitrice, a qualité pour agir par cette voie. 2.a. La plainte doit être déposée dans les dix jours de celui où le plaignant a eu connaissance de la mesure (art. 17 al. 2 LP).</w:t>
      </w:r>
    </w:p>
    <w:p>
      <w:r>
        <w:t>A teneur de l'art. 31 LP, les règles du code de procédure civile du 19 décembre 2008 (CPC) s'appliquent à la computation et à l'observation des délais.</w:t>
      </w:r>
    </w:p>
    <w:p>
      <w:r>
        <w:t>L'art. 143 al. 1 CPC prescrit que les actes doivent être remis au plus tard le dernier jour du délai soit au tribunal soit à l'attention de ce dernier, à la poste suisse ou à une représentation diplomatique ou consulaire suisse. 2.b. En l'espèce, la plaignante a eu connaissance de la décision querellée le 6 décembre 2010, date de sa réception. Le délai de dix jours pour former plainte arrivait donc à échéance le 16 décembre 2010 (art. 142 al. 1 CPC).</w:t>
      </w:r>
    </w:p>
    <w:p>
      <w:r>
        <w:t>Transmise par la Poste française à la Poste suisse le 17 décembre 2010, sa plainte est donc tardive et doit être déclarée irrecevable, aucun motif de nullité n'étant réalisé (cf. art. 22 LP).</w:t>
      </w:r>
    </w:p>
    <w:p>
      <w:r>
        <w:rPr>
          <w:b/>
        </w:rPr>
        <w:t>E. 3</w:t>
      </w:r>
    </w:p>
    <w:p>
      <w:r>
        <w:t>La présente décision, qui rend sans objet la demande d'effet suspensif, est prise en application des art. 72 LPA et 9 al. 4 LaLP. Elle sera toutefois communiquée à l'Office.</w:t>
      </w:r>
    </w:p>
    <w:p>
      <w:r>
        <w:t>* * * * *</w:t>
      </w:r>
    </w:p>
    <w:p>
      <w:r>
        <w:t>- 4/4 -</w:t>
      </w:r>
    </w:p>
    <w:p>
      <w:r>
        <w:t>-AS PAR CES MOTIFS, L'Autorité de surveillance : Déclare irrecevable la plainte formée le 17 décembre 2010 par Mme C______ contre la vente aux enchères publiques fixée au 1er mars 2011 par l'Office des poursuites dans le cadre de la poursuite en réalisation de gage immobilier n° 09 xxxx02 R. Siégeant : Madame Ariane WEYENETH, présidente; Messieurs Yves DE COULON et Christian CHAVAZ,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