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DCSO/7/2006 vom 12. Januar 2006</w:t>
      </w:r>
    </w:p>
    <w:p>
      <w:r>
        <w:t>GE Cour de justice, 2006-01-12, FR</w:t>
      </w:r>
    </w:p>
    <w:p>
      <w:r>
        <w:rPr>
          <w:b/>
        </w:rPr>
        <w:t xml:space="preserve">Quelle: </w:t>
      </w:r>
      <w:r>
        <w:t>https://mcp.opencaselaw.ch/entscheid/ge_gerichte_DCSO_7_2006</w:t>
      </w:r>
    </w:p>
    <w:p>
      <w:r>
        <w:t>FR: GE_GERICHTE DCSO/7/2006 du 12 janvier 2006</w:t>
      </w:r>
    </w:p>
    <w:p>
      <w:r>
        <w:t>IT: GE_GERICHTE DCSO/7/2006 del 12 gennaio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commandements de payer ont été notifiés par voie édictale dans les trois poursuites considérées, soit par publication dans la FOSC et la FAO du 1er juillet 2005.</w:t>
      </w:r>
    </w:p>
    <w:p>
      <w:r>
        <w:t>Il ne résulte pas des faits de la cause que cette notification serait viciée, en particulier qu’elle serait affectée de nullité, l’Office ayant tenté de nombreuses démarches, à l’adresse que le plaignant indique lui-même constituer son domicile, en vue de notifier des commandements de payer au plaignant, dans les poursuites considérées et des poursuites parallèles, y compris par le biais de la police, au point qu’il pouvait en inférer que le plaignant se soustrayait obstinément à la notification des commandements de payer considérés (art. 66 al. 4 ch. 2 LP ; Yvan Jeanneret / Saverio Lembo, in CR-LP, ad art. 64 n° 33 ss et ad art. 66 n° 18 ss, 21 et 28 ; Paul Angst, in SchKG I, ad art. 66 n° 19 ss ; Pierre-Robert Gilliéron, Commentaire, ad art. 66 n° 46 ss ; Kurt Amonn / Fridolin Walther, Grundriss, 7ème éd. 2003, § 12 n° 22).</w:t>
      </w:r>
    </w:p>
    <w:p>
      <w:r>
        <w:t>Aussi lesdites poursuites, qui n’ont donné lieu à aucune opposition, n’étaient-elles pas suspendues (art. 78 al. 1 LP) et pouvaient-elles donc faire l’objet de réquisitions de les continuer (art. 88 LP), à réception desquelles l’Office devait envoyer sans retard des avis de saisie au plaignant (art. 89 s. LP ; DCSO/793/05 consid. 2 du 22 décembre 2005).</w:t>
      </w:r>
    </w:p>
    <w:p>
      <w:r>
        <w:t>Les trois avis de saisie attaqués sont valables.</w:t>
      </w:r>
    </w:p>
    <w:p>
      <w:r>
        <w:rPr>
          <w:b/>
        </w:rPr>
        <w:t>E. 4</w:t>
      </w:r>
    </w:p>
    <w:p>
      <w:r>
        <w:t>La présente plainte sera donc rejetée.</w:t>
      </w:r>
    </w:p>
    <w:p>
      <w:r>
        <w:t>La procédure de plainte est gratuite (art. 20a al. 1 phr. 1 LP ; art. 61 al. 2 let. a OELP). Il ne peut être alloué aucun dépens (art. 62 al. 2 OELP).</w:t>
      </w:r>
    </w:p>
    <w:p>
      <w:r>
        <w:t>* * * * *</w:t>
      </w:r>
    </w:p>
    <w:p>
      <w:r>
        <w:t>- 6 -</w:t>
      </w:r>
    </w:p>
    <w:p>
      <w:r>
        <w:t>P A R C E S M O T I F S , L A C O M M I S S I O N D E S U R V E I L L A N C E S I É G E A N T E N S E C T I O N : A la forme : 1. Déclare recevable la plainte A/4344/2005 formée le 12 décembre 2005 par M. N______ contre les avis de saisie que l’Office des poursuites lui a envoyés dans les poursuites n° 04 xxxx02 U, 04 xxxx47 V et 04 xxxx45 X de l’Administration fiscale cantonale. Au fond : 2. La rejette. 3. Déboute les parties de toute autre conclusion.</w:t>
      </w:r>
    </w:p>
    <w:p>
      <w:r>
        <w:t>Siégeant : M. Raphaël MARTIN, président ; MM. Didier BROSSET et Denis MATHEY, juges assesseurs.</w:t>
      </w:r>
    </w:p>
    <w:p>
      <w:r>
        <w:t>Au nom de la Commission de surveillance :</w:t>
      </w:r>
    </w:p>
    <w:p>
      <w:r>
        <w:t>Cendy RENAUD Raphaël MARTIN</w:t>
      </w:r>
    </w:p>
    <w:p>
      <w:r>
        <w:t>Commise-greffière : Le président :</w:t>
      </w:r>
    </w:p>
    <w:p>
      <w:r>
        <w:t>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