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DCSO/75/2012 vom 17. November 2011</w:t>
      </w:r>
    </w:p>
    <w:p>
      <w:r>
        <w:t>GE Cour de justice, 2011-11-17, FR</w:t>
      </w:r>
    </w:p>
    <w:p>
      <w:r>
        <w:rPr>
          <w:b/>
        </w:rPr>
        <w:t xml:space="preserve">Quelle: </w:t>
      </w:r>
      <w:r>
        <w:t>https://mcp.opencaselaw.ch/entscheid/ge_gerichte_DCSO_75_2012</w:t>
      </w:r>
    </w:p>
    <w:p>
      <w:r>
        <w:t>FR: GE_GERICHTE DCSO/75/2012 du 17 novembre 2011</w:t>
      </w:r>
    </w:p>
    <w:p>
      <w:r>
        <w:t>IT: GE_GERICHTE DCSO/75/2012 del 17 novembre 2011</w:t>
      </w:r>
    </w:p>
    <w:p>
      <w:pPr>
        <w:pStyle w:val="Heading2"/>
      </w:pPr>
      <w:r>
        <w:t>Erwägungen</w:t>
      </w:r>
    </w:p>
    <w:p>
      <w:r>
        <w:rPr>
          <w:b/>
        </w:rPr>
        <w:t>E. 9</w:t>
      </w:r>
    </w:p>
    <w:p>
      <w:r>
        <w:t>LaLP), par une personne, la créancière saisissante, ayant qualité pour agir par cette voie dans les dix jours après celui où elle a eu connaissance de la mesure attaquée (art. 17 al. 2 LP).</w:t>
      </w:r>
    </w:p>
    <w:p>
      <w:r>
        <w:t>Cette plainte sera donc déclarée recevable. 2. 2.1. En cas de plainte, l'Office peut, jusqu'à l'envoi de sa réponse, procéder à un nouvel examen de la décision attaquée. S'il prend une nouvelle mesure, il la notifie sans délai aux parties et en donne connaissance à l'Autorité de surveillance (art. 17 al. 4 LP). 2.2. En l'espèce, l'Office a procédé à ce réexamen dans le cadre d'une instruction détaillée, fondée sur les renseignements fournis par la plaignante. Ensuite, par nouvelles décisions successives, formalisées par un procès-verbal de saisie du 3 janvier 2012 expédié aux parties le même jour, il annulé la décision d'insaisissabilité querellée du 17 novembre 2011, en constatant que le débiteur cité n'étant effectivement pas insaisissable au vu de ses revenus réels d'indépendant, couvrant l'intégralité de ses charges tout en lui laissant en outre une quotité disponible de gains que l'Office a saisie. De même, l'Office a procédé à la saisie des biens mobiliers (véhicule et parts sociales) signalés par la créancière plaignante, à l'exception, à juste titre, des outils professionnels du débiteur cité, qu'il a considéré comme insaisissables au sens de l'art. 92 al. 1 ch. LP car utilisés par ce débiteur dans l'exercice de sa profession, indépendante et rentable, d'artisan tapissier décorateur, dont il tirait les revenus lui permettant d'assurer son entretien. La plainte étant ainsi devenue sans objet, du fait de la notification, le 3 janvier 2012, de ce nouveau procès-verbal de saisie aux parties, procès-verbal qui n'a d'ailleurs fait l'objet d'aucune contestation de la part de ces dernières, la présente cause A/4019/2011 sera en conséquence rayée du rôle. 3. Il n'y pas lieu à allocation de dépens (art. 62 al. 2 OELP).</w:t>
      </w:r>
    </w:p>
    <w:p>
      <w:r>
        <w:t>* * * * *</w:t>
      </w:r>
    </w:p>
    <w:p>
      <w:r>
        <w:t>- 5/5 -</w:t>
      </w:r>
    </w:p>
    <w:p>
      <w:r>
        <w:t>A/4019/2011-CS PAR CES MOTIFS, La Chambre de surveillance : A la forme : Déclare recevable la plainte formée le 28 novembre 2011 par Mme B______ contre la décision d'insaisissabilité prononcée par l'Office des poursuites le 17 novembre 2011 dans le cadre des poursuites n° 10 xxxx91 V et 09 xxxx58 R. Au fond : Constate que cette plainte est devenue sans objet. En conséquence, raye du rôle la cause A/4019 /2011.</w:t>
      </w:r>
    </w:p>
    <w:p>
      <w:r>
        <w:t>Siégeant : Madame Valérie LAEMMEL-JUILLARD, présidente; Monsieur Christian CHAVAZ et Madame Valérie CARERA, juges assesseur(e)s ;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