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DCSO/74/2023 vom 12. Dezember 2022</w:t>
      </w:r>
    </w:p>
    <w:p>
      <w:r>
        <w:t>GE Cour de justice, 2022-12-12, FR</w:t>
      </w:r>
    </w:p>
    <w:p>
      <w:r>
        <w:rPr>
          <w:b/>
        </w:rPr>
        <w:t xml:space="preserve">Quelle: </w:t>
      </w:r>
      <w:r>
        <w:t>https://mcp.opencaselaw.ch/entscheid/ge_gerichte_DCSO_74_2023</w:t>
      </w:r>
    </w:p>
    <w:p>
      <w:r>
        <w:t>FR: GE_GERICHTE DCSO/74/2023 du 12 décembre 2022</w:t>
      </w:r>
    </w:p>
    <w:p>
      <w:r>
        <w:t>IT: GE_GERICHTE DCSO/74/2023 del 12 dicembre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a en l'espèce été formée en temps utile à l'encontre d'une mesure de l'Office pouvant être contestée par cette voie et émane d'une personne directement touchée par cette mesure. Elle respecte les formes exigées par la loi et, dans la mesure où l'on en comprend que le plaignant souhaite l'annulation du commandement de payer en raison du fait qu'il ne lui a pas été notifié personnellement, comporte une motivation et des conclusions suffisantes.</w:t>
      </w:r>
    </w:p>
    <w:p>
      <w:r>
        <w:t>Elle est donc recevable.</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w:t>
      </w:r>
    </w:p>
    <w:p>
      <w:r>
        <w:t>Lorsque l'acte est destiné à une personne physique, la notification doit en principe intervenir dans sa demeure ou à l'endroit où elle exerce habituellement sa profession (art. 64 al. 1 LP). Cette énumération n'est cependant pas exclusive, un acte de poursuite pouvant valablement être notifié, par exemple, dans les locaux de l'Office des poursuites (arrêts du Tribunal fédéral 7B.150/2001 du 14 août 2001 consid. 2; 5A_231/2011 du 20 avril 2011 consid. 2).</w:t>
      </w:r>
    </w:p>
    <w:p>
      <w:r>
        <w:t>- 4/6 -</w:t>
      </w:r>
    </w:p>
    <w:p>
      <w:r>
        <w:t>A/4212/2022-CS</w:t>
      </w:r>
    </w:p>
    <w:p>
      <w:r>
        <w:t>Un vice affectant la procédure de notification au sens des art. 64 et ss LP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101consid. 2). Si une plainte est formée en temps utile, une nouvelle notification ne sera ordonnée que si le poursuivi peut se prévaloir d'un intérêt juridique, ce qui ne sera pas le cas si le débiteur a une connaissance de l'acte telle qu'une nouvelle notification n'apporterait rien de plus et pour autant que ses droits soient sauvegardés nonobstant le vice (JEANNERET/LEMBO, in CR LP, 2005, N 34 ad art. 64 LP).</w:t>
      </w:r>
    </w:p>
    <w:p>
      <w:r>
        <w:rPr>
          <w:b/>
        </w:rPr>
        <w:t>E. 2.2</w:t>
      </w:r>
    </w:p>
    <w:p>
      <w:r>
        <w:t>Il ne sera pas nécessaire en l'espèce d'élucider la question de fait de savoir si le commandement de payer litigieux a été remis au plaignant, ainsi qu'il ressort du procès-verbal de notification, ou en mains d'un autre habitant de l'immeuble (dont le plaignant n'indique pas l'identité ni s'il fait ou non ménage commun avec lui). Même si un vice de notification devait être constaté, en effet, il faudrait retenir que le plaignant a eu connaissance du commandement de payer au plus tard le 12 décembre 2022, date à laquelle il s'est adressé à la Chambre de surveillance en vue d'obtenir l'annulation de sa notification. Il a par ailleurs été en mesure de faire valoir ses droits, et l'a fait en formant une opposition dans le délai de l'art. 74 al. 1 LP, que celui-ci soit calculé à compter du 9 ou du 12 décembre 2022 (cf. consid. 3.2 ci-dessous).</w:t>
      </w:r>
    </w:p>
    <w:p>
      <w:r>
        <w:t>Il n'y a donc pas lieu d'annuler le commandement de payer, avec pour conséquence que la plainte doit être rejetée.</w:t>
      </w:r>
    </w:p>
    <w:p>
      <w:r>
        <w:rPr>
          <w:b/>
        </w:rPr>
        <w:t>E. 3.1</w:t>
      </w:r>
    </w:p>
    <w:p>
      <w:r>
        <w:t>Le poursuivi qui entend former opposition à un commandement de payer doit, verbalement ou par écrit, en faire la déclaration immédiate à celui qui lui remet l'acte ou à l'office dans les dix jours à compter de la notification (art. 74 al. 1 LP).</w:t>
      </w:r>
    </w:p>
    <w:p>
      <w:r>
        <w:t>Selon l'art. 32 al. 2 LP, le délai pour déposer une communication écrite est observé lorsqu'un office des poursuites ou un office des faillites incompétent est saisi en temps utile; celui-ci transmet la communication sans retard à l'office compétent. Cette disposition vise tous les actes de procédure (ERARD, in CR LP, N 17 ad art. 32 LP; BAERISWYL/MILANI/SCHMID, in Kommentar SchKG, 4ème édition, 2017, Kren Kostkiewicz/Vock [éd.], N 7 ad art. 32 LP), et donc notamment les déclarations d'opposition à un commandement de payer au sens de l'art. 74 al. 1 LP. Elle s'applique à l'ensemble des autorités de poursuite, et donc également aux autorités de surveillance (BAERISWYL/MILANI/SCHMID, op. cit., N 10 ad art. 32 LP).</w:t>
      </w:r>
    </w:p>
    <w:p>
      <w:r>
        <w:t>- 5/6 -</w:t>
      </w:r>
    </w:p>
    <w:p>
      <w:r>
        <w:t>A/4212/2022-CS</w:t>
      </w:r>
    </w:p>
    <w:p>
      <w:r>
        <w:t>Lorsque l'art. 32 al. 2 LP est applicable, c'est la date de dépôt de la communication écrite auprès de l'autorité incompétente qui est déterminante (ERARD, op. cit., N 14 ad art. 32 LP).</w:t>
      </w:r>
    </w:p>
    <w:p>
      <w:r>
        <w:rPr>
          <w:b/>
        </w:rPr>
        <w:t>E. 3.2</w:t>
      </w:r>
    </w:p>
    <w:p>
      <w:r>
        <w:t>En l'occurrence, le courrier que le plaignant a adressé à la Chambre de surveillance le 12 décembre 2022, soit dans le délai de l'art. 74 al. 1 LP, comporte une déclaration expresse d'opposition, qui aurait dû être adressée à l'Office (art. 74 al. 1 LP). Tenue d'appliquer l'art. 32 al. 2 LP, la Chambre de céans transmettra donc formellement ce courrier à l'Office, afin que celui-ci consigne l'opposition formée le 12 décembre 2022 sur l'exemplaire du commandement de payer destiné à la créancière.</w:t>
      </w:r>
    </w:p>
    <w:p>
      <w:r>
        <w:rPr>
          <w:b/>
        </w:rPr>
        <w:t>E. 4</w:t>
      </w:r>
    </w:p>
    <w:p>
      <w:r>
        <w:t>La procédure de plainte est gratuite (art. 20a al. 2 ch. 5 LP et art. 61 al. 2 let. a OELP) et il ne peut être alloué aucuns dépens dans cette procédure (art. 62 al. 2 OELP).</w:t>
      </w:r>
    </w:p>
    <w:p>
      <w:r>
        <w:t>* * * * *</w:t>
      </w:r>
    </w:p>
    <w:p>
      <w:r>
        <w:t>- 6/6 -</w:t>
      </w:r>
    </w:p>
    <w:p>
      <w:r>
        <w:t>A/4212/2022-CS PAR CES MOTIFS, La Chambre de surveillance : A la forme : Déclare recevable la plainte formée le 12 décembre 2022 par A______ contre le commandement de payer notifié le 9 décembre 2022 dans la poursuite n° 1______. Au fond : La rejette. Transmet à l'Office cantonal des poursuites la déclaration d'opposition au commandement de payer, poursuite n° 1______, déposée le 12 décembre 2022 auprès de la Chambre de surveillance par A______. Siégeant : Monsieur Patrick CHENAUX, président; Madame Natalie OPPATJA et Monsieur Mathieu HOWALD,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