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DCSO/74/2013 vom 31. Januar 2013</w:t>
      </w:r>
    </w:p>
    <w:p>
      <w:r>
        <w:t>GE Cour de justice, 2013-01-31, FR</w:t>
      </w:r>
    </w:p>
    <w:p>
      <w:r>
        <w:rPr>
          <w:b/>
        </w:rPr>
        <w:t xml:space="preserve">Quelle: </w:t>
      </w:r>
      <w:r>
        <w:t>https://mcp.opencaselaw.ch/entscheid/ge_gerichte_DCSO_74_2013</w:t>
      </w:r>
    </w:p>
    <w:p>
      <w:r>
        <w:t>FR: GE_GERICHTE DCSO/74/2013 du 31 janvier 2013</w:t>
      </w:r>
    </w:p>
    <w:p>
      <w:r>
        <w:t>IT: GE_GERICHTE DCSO/74/2013 del 31 gennaio 2013</w:t>
      </w:r>
    </w:p>
    <w:p>
      <w:pPr>
        <w:pStyle w:val="Heading2"/>
      </w:pPr>
      <w:r>
        <w:t>Regeste</w:t>
      </w:r>
    </w:p>
    <w:p>
      <w:r>
        <w:t>Résumé: C'est à bon droit que l'Office des poursuites n'a pas donné suite à l'ordonnance de séquestre en tant qu'elle visait une part de communauté d'un débiteur domicilié à l'étranger, même si le dernier domicile du défunt était en Suisse.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formée le 31 janvier 2013 contre une décision rendue le 29 janvier 2013, la plainte a été interjetée en temps utile. Respectant pour le surplus les exigences de forme prescrites par la loi (art. 9 al. 1 LaLP et art. 65 al. 1 et 2 LPA applicable par renvoi de l'art. 9 al. 4 LaLP), elle est recevable. 2. 2.1 L'Office des poursuites exécute l'ordonnance de séquestre (art. 275 LP), étant précisé que, pour ce faire, il ne reçoit de l'autorité de séquestre que l'ordonnance qu'elle rend, à l'exclusion de tout autre document et notamment la requête du créancier (OCHSNER, Exécution du séquestre, JT 2006 II p. 77 ss, 81). Les compétences de l'office des poursuites sont limitées aux mesures proprement dites d'exécution du séquestre – à savoir notamment, en vertu du renvoi de l'art. 275 LP, à celles concernant la saisissabilité des biens (art. 92 ss LP), l'ordre de la saisie (art. 95 ss LP), la sauvegarde des biens saisis (art. 98 ss LP) et la procédure de revendication (art. 106 ss LP) – ainsi qu'au contrôle de la régularité formelle de l'ordonnance de séquestre (arrêt du Tribunal fédéral 5A_883/2012 précité). Il est également admis que l'office des poursuites vérifie sa compétence à raison du lieu de situation des actifs à séquestrer (REISER, BaK SchKG-II, 2ème éd., n. 24 ad art. 275 LP; OCHSNER, op. cit., JT 2006 II 82 et les références citées), laquelle n'est pas donnée lorsque le séquestre porte sur la part de communauté d'un héritier domicilié à l'étranger, lors même qu'un droit patrimonial faisant partie des biens communs est situé en Suisse et que le dernier</w:t>
      </w:r>
    </w:p>
    <w:p>
      <w:r>
        <w:t>- 4/5 -</w:t>
      </w:r>
    </w:p>
    <w:p>
      <w:r>
        <w:t>A/379/2013-CS domicile du défunt était en Suisse (ATF 118 III 362 consid. 3c et 3d, JT 1994 II 78, précisé sur ce dernier point in arrêt du Tribunal fédéral 5A_628/2012 du 29 janvier 2013, consid. 3.1.2; DCSO/417/2010, publiée in BlSchK 2012 p. 29, consid. 2a). S'agissant de la régularité formelle de l'ordonnance, l'office des poursuites doit notamment contrôler que les mentions prescrites par l'art. 274 al. 2 LP y figurent et que les biens à séquestrer (art. 274 al. 2 ch. 4 LP) y sont désignés avec suffisamment de précision (ATF 129 III 203 consid. 2.3 i.f.; STOFFEL/CHABLOZ, Voies d'exécution, 2ème éd., n. 120, p. 249; OCHSNER, op. cit., JT 2006 II 81). Les objets à séquestrer sont ainsi à spécifier avec la même précision que celle requise pour l'obtention de l'ordonnance de séquestre (art. 272 al. 1 ch. 3 LP; STOFFEL/CHABLOZ, CR-LP, n. 10 ad art. 274 LP). Les objets corporels (meubles ou immeubles, papiers-valeurs) peuvent généralement être désignés par une description et une indication précise de leur lieu de situation, si nécessaire par l'indication d'informations résultant du registre foncier ou d'autres registres. Quant aux créances, elles sont désignées par l'indication du nom et de l'adresse du créancier ou du tiers débiteur (STOFFEL/CHABLOZ, CR-LP, n. 23 s. ad art. 272 LP). Le pouvoir d'examen de l'office des poursuites, tel que défini ci-dessus, entre par définition dans les attributions d'un organe d'exécution qui ne peut donner suite à un ordre lacunaire ou imprécis, ni exécuter un séquestre entaché de nullité, l'exécution d'une ordonnance frappée de nullité étant elle-même nulle au sens de l'art. 22 LP (ATF 136 III 379 consid. 3.1; 129 III 203 consid. 2.2 et 2.3; arrêt du Tribunal fédéral 5A_883/2012 précité, consid. 6.1.2 et les références citées). 2.2 En l'espèce, force est de constater que les indications figurant dans l'ordonnance de séquestre quant aux droits du débiteur dans la succession de sa mère étaient insuffisantes, dès lors qu'elles ne correspondaient pas aux exigences déduites de l'art. 272 al. 1 ch. 3 LP et telles que rappelées ci-dessus. C'est donc à bon droit que l'Office n'y a pas donné suite. La décision de l'Office apparaît en outre conforme à la jurisprudence susrappelée du Tribunal fédéral relative à sa compétence pour séquestrer une part de communauté d'un débiteur domicilié à l'étranger (ATF 118 III 62 précité), cette jurisprudence s'appliquant aussi au cas où, comme en l'espèce, le dernier domicile du de cujus était en Suisse (arrêt du Tribunal fédéral 5A_628/2012 précité, consid. 3.1.2). Il suit de là que la plainte, infondée, doit être rejetée.</w:t>
      </w:r>
    </w:p>
    <w:p>
      <w:r>
        <w:rPr>
          <w:b/>
        </w:rPr>
        <w:t>E. 3</w:t>
      </w:r>
    </w:p>
    <w:p>
      <w:r>
        <w:t>La procédure de plainte est gratuite (art. 20a al. 2 ch. 5 LP et art. 61 al. 2 let. a OELP) et il ne peut être alloué aucun dépens dans cette procédure (art. 62 al. 2 OELP).</w:t>
      </w:r>
    </w:p>
    <w:p>
      <w:r>
        <w:t>- 5/5 -</w:t>
      </w:r>
    </w:p>
    <w:p>
      <w:r>
        <w:t>A/379/2013-CS PAR CES MOTIFS, La Chambre de surveillance : A la forme : Déclare recevable la plainte formée le 31 janvier 2013 par M. J______ contre la décision rendue le 29 janvier 2013 par l'Office des poursuites dans le cadre de l'exécution du séquestre n° 13 xxxx48 A. Au fond : La rejette. Siégeant : Monsieur Grégory BOVEY, président; Madame Valérie CARERA et Monsieur Philippe VEILLARD, juges assesseur(e)s;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