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DCSO/73/2019 vom 7. November 2018</w:t>
      </w:r>
    </w:p>
    <w:p>
      <w:r>
        <w:t>GE Cour de justice, 2018-11-07, FR</w:t>
      </w:r>
    </w:p>
    <w:p>
      <w:r>
        <w:rPr>
          <w:b/>
        </w:rPr>
        <w:t xml:space="preserve">Quelle: </w:t>
      </w:r>
      <w:r>
        <w:t>https://mcp.opencaselaw.ch/entscheid/ge_gerichte_DCSO_73_2019</w:t>
      </w:r>
    </w:p>
    <w:p>
      <w:r>
        <w:t>FR: GE_GERICHTE DCSO/73/2019 du 7 novembre 2018</w:t>
      </w:r>
    </w:p>
    <w:p>
      <w:r>
        <w:t>IT: GE_GERICHTE DCSO/73/2019 del 7 novembre 2018</w:t>
      </w:r>
    </w:p>
    <w:p>
      <w:pPr>
        <w:pStyle w:val="Heading2"/>
      </w:pPr>
      <w:r>
        <w:t>Regeste</w:t>
      </w:r>
    </w:p>
    <w:p>
      <w:r>
        <w:t>Résumé: Refus de réquisition. Pas de domicile connu du débiteur. Devoir de l'Office des poursuites de se renseigner.</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telle une décision de refus de réquisition.</w:t>
      </w:r>
    </w:p>
    <w:p>
      <w:r>
        <w:rPr>
          <w:b/>
        </w:rPr>
        <w:t>E. 1.2</w:t>
      </w:r>
    </w:p>
    <w:p>
      <w:r>
        <w:t>Déposée dans le délai de dix jours dès la réception de la décision querellée (art. 17 al. 2 LP) et respectant les exigences de forme prescrites par la loi (art. 9 al. 1 LaLP et art. 65 al. 1 et 2 LPA, applicable par renvoi de l'art. 9 al. 4 LaLP), la présente plainte est recevable.</w:t>
      </w:r>
    </w:p>
    <w:p>
      <w:r>
        <w:rPr>
          <w:b/>
        </w:rPr>
        <w:t>E. 2</w:t>
      </w:r>
    </w:p>
    <w:p>
      <w:r>
        <w:t>La plaignante soutient qu'il existe un for de poursuite à l'ancien domicile connu de la débitrice.</w:t>
      </w:r>
    </w:p>
    <w:p>
      <w:r>
        <w:t>2.1.1 Selon l'art. 67 al. 1 ch. 2 LP, la réquisition de poursuite doit énoncer les nom et domicile du débiteur. C'est ainsi en premier lieu au poursuivant – et non à l'Office (ATF 120 III 110 consid. 1a) – qu'il incombe de rechercher l'adresse du</w:t>
      </w:r>
    </w:p>
    <w:p>
      <w:r>
        <w:t>- 3/5 -</w:t>
      </w:r>
    </w:p>
    <w:p>
      <w:r>
        <w:t>A/3980/2018-CS débiteur, respectivement de vérifier si l'adresse dont il dispose correspond encore à celle du domicile du débiteur. Il n'en résulte pas cependant que l'indication dans la réquisition de poursuite d'une adresse erronée aurait pour conséquence la nullité de celle-ci (KREN KOSTKIEWICZ, Schuldbetreibungs- und Konkursrecht, 2ème édition, 2014, p. 124 n° 476). Pour sa part, l'Office doit vérifier les indications relatives au domicile du débiteur fournies par le créancier, dès lors que sa compétence à raison du lieu en dépend (ATF 120 III 110 consid. 1a). Si ces indications se révèlent inexactes,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et les références citées). Il ne saurait en revanche, sous peine de violer l'art. 67 LP, refuser de donner suite à la réquisition de poursuite sans au moins avoir fourni au créancier la possibilité de compléter sa réquisition (cf. RJN 1988 p. 258 consid. 2a; KREN KOSTKIEWICZ, op. cit., pp. 124- 125 n° 476-477; arrêt de la Chambre de surveillance DCSO/141/2016 du 12 mai 2016 consid. 2.2).</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 2a). S'il n'a plus en Suisse ni domicile ni lieu de séjour et que son lieu de séjour étranger est inconnu, la poursuite doit être possible au lieu de son dernier domicile en Suisse (ATF 120 III 110 cons. 1b). L'art. 54 LP, selon lequel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(même référence).</w:t>
      </w:r>
    </w:p>
    <w:p>
      <w:r>
        <w:t>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 1b; arrêt du Tribunal fédéral 7B.241/2005 du 6 mars 2006 cons. 3.1 et 3.2).</w:t>
      </w:r>
    </w:p>
    <w:p>
      <w:r>
        <w:t>2.1.2 La notification se fait par publication lorsque le débiteur n'a pas de domicile connu (art. 66 al. 4 ch. 1 LP).</w:t>
      </w:r>
    </w:p>
    <w:p>
      <w:r>
        <w:t>La notification d'un commandement de payer par voie édictale constitue une ultima ratio; il ne peut y être recouru que si le créancier et l'Office ont effectué toutes les recherches adaptées à la situation de fait pour trouver une adresse à</w:t>
      </w:r>
    </w:p>
    <w:p>
      <w:r>
        <w:t>- 4/5 -</w:t>
      </w:r>
    </w:p>
    <w:p>
      <w:r>
        <w:t>A/3980/2018-CS laquelle la notification au débiteur pourrait intervenir (ATF 136 III 571 consid. 5, SJ 2011 I 5; arrêt du Tribunal fédéral 5A_305/2009 du 10 juillet 2009 consid. 3; ATF 129 III 556 consid. 4, JdT 2004 II 26; 119 III 60 consid. 2a; 112 III 6).</w:t>
      </w:r>
    </w:p>
    <w:p>
      <w:r>
        <w:rPr>
          <w:b/>
        </w:rPr>
        <w:t>E. 2.2</w:t>
      </w:r>
    </w:p>
    <w:p>
      <w:r>
        <w:t>En l'espèce, il résulte du dossier, en particulier des informations fournies par la poursuivante elle-même, que la débitrice a effectivement résidé jusqu'à un passé relativement récent au ______ à Genève. Selon les registres officiels, elle y réside toujours et vit à Genève depuis 2004.</w:t>
      </w:r>
    </w:p>
    <w:p>
      <w:r>
        <w:t>Au vu de ces éléments, et en l'absence en l'état d'autres constatations de fait, il convient de retenir que, à tout le moins jusqu'au moment où elle a quitté son logement sis ______, la débitrice avait fait de Genève le centre de ses intérêts personnels et professionnels, partant qu'elle y avait son domicile au sens de l'art. 46 al. 1 LP et pouvait donc y être poursuivie.</w:t>
      </w:r>
    </w:p>
    <w:p>
      <w:r>
        <w:t>Aucun élément du dossier ne permet de retenir que cette situation aurait aujourd'hui changé. Certes, la débitrice a quitté le logement qu'elle occupait au ______. Il n'en résulte cependant nullement qu'elle aurait également quitté le canton, renonçant ainsi à en faire le centre de ses intérêts. Le fait qu'elle n'ait, pour l'heure, pas annoncé sa nouvelle adresse à l'Office cantonal de la population n'est pas déterminant, dans la mesure où il peut s'expliquer aussi bien par une négligence administrative que parce que la débitrice serait toujours à la recherche d'un logement fixe.</w:t>
      </w:r>
    </w:p>
    <w:p>
      <w:r>
        <w:t>Il convient ainsi de retenir d'une part que la débitrice avait son domicile à Genève et d'autre part qu'aucun élément du dossier ne permet en l'état d'admettre qu'elle aurait quitté le canton.</w:t>
      </w:r>
    </w:p>
    <w:p>
      <w:r>
        <w:t>Il appartiendra en conséquence à l'Office d'interpeller la créancière pour savoir si elle dispose d'autres éléments permettant de localiser la débitrice (employeur, adresse mail). Il pourra également de son côté, mais aux frais de la plaignante, entreprendre toutes démarches utiles aux fins d'établir la nouvelle adresse de la débitrice.</w:t>
      </w:r>
    </w:p>
    <w:p>
      <w:r>
        <w:t>Une fois ces démarches entreprises et en fonction des résultats obtenus, il appartiendra à l'Office de procéder, cas échéant, à une notification par voie édictale.</w:t>
      </w:r>
    </w:p>
    <w:p>
      <w:r>
        <w:t>La plainte doit ainsi être admise et la décision de refus de la réquisition de poursuite rendue le 7 novembre 2018 par l'Office annulée.</w:t>
      </w:r>
    </w:p>
    <w:p>
      <w:r>
        <w:rPr>
          <w:b/>
        </w:rPr>
        <w:t>E. 3</w:t>
      </w:r>
    </w:p>
    <w:p>
      <w:r>
        <w:t>La procédure de plainte est gratuite (art. 20a al. 2 ch. 5 LP et art. 61 al. 2 let. a OELP) et il ne peut être alloué aucuns dépens dans cette procédure (art. 62 al. 2 OELP). * * * * *</w:t>
      </w:r>
    </w:p>
    <w:p>
      <w:r>
        <w:t>- 5/5 -</w:t>
      </w:r>
    </w:p>
    <w:p>
      <w:r>
        <w:t>A/3980/2018-CS PAR CES MOTIFS, La Chambre de surveillance : A la forme : Déclare recevable la plainte formée le 13 novembre 2018 par A______ contre la décision de refus de réquisition de l'Office du 7 novembre 2018. Au fond : Annule cette décision. Invite l'Office à poursuivre la procédure de notification dans le sens des considérants. Siégeant : Madame Pauline ERARD, présidente; Messieurs Georges ZUFFEREY et Mathieu HOWALD,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