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DCSO/72/2009 vom 12. Februar 2009</w:t>
      </w:r>
    </w:p>
    <w:p>
      <w:r>
        <w:t>GE Cour de justice, 2009-02-12, FR</w:t>
      </w:r>
    </w:p>
    <w:p>
      <w:r>
        <w:rPr>
          <w:b/>
        </w:rPr>
        <w:t xml:space="preserve">Quelle: </w:t>
      </w:r>
      <w:r>
        <w:t>https://mcp.opencaselaw.ch/entscheid/ge_gerichte_DCSO_72_2009</w:t>
      </w:r>
    </w:p>
    <w:p>
      <w:r>
        <w:t>FR: GE_GERICHTE DCSO/72/2009 du 12 février 2009</w:t>
      </w:r>
    </w:p>
    <w:p>
      <w:r>
        <w:t>IT: GE_GERICHTE DCSO/72/2009 del 12 febbraio 2009</w:t>
      </w:r>
    </w:p>
    <w:p>
      <w:pPr>
        <w:pStyle w:val="Heading2"/>
      </w:pPr>
      <w:r>
        <w:t>Regeste</w:t>
      </w:r>
    </w:p>
    <w:p>
      <w:r>
        <w:t>Résumé: Plainte irrecevable. Il ne peut y avoir de retard injustifié lorsque l'Office de Genève n'est plus compétent ratione loci.</w:t>
      </w:r>
    </w:p>
    <w:p>
      <w:pPr>
        <w:pStyle w:val="Heading2"/>
      </w:pPr>
      <w:r>
        <w:t>Volltext</w:t>
      </w:r>
    </w:p>
    <w:p>
      <w:r>
        <w:t>REPUBLIQUE ET</w:t>
      </w:r>
    </w:p>
    <w:p>
      <w:r>
        <w:t>CANTON DE GENEVE</w:t>
      </w:r>
    </w:p>
    <w:p>
      <w:r>
        <w:t>POUVOIR JUDICIAIRE</w:t>
      </w:r>
    </w:p>
    <w:p>
      <w:r>
        <w:t>DCSO/72/09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A/185/2009, plainte 17 LP formée le 20 janvier 2009 par M. G______.</w:t>
      </w:r>
    </w:p>
    <w:p>
      <w:r>
        <w:t>Décision communiquée à : - M. G______</w:t>
      </w:r>
    </w:p>
    <w:p>
      <w:r>
        <w:t>- 2 -</w:t>
      </w:r>
    </w:p>
    <w:p>
      <w:r>
        <w:t>E N F A I T A. Le 20 janvier 2009, M. G______ a déposé plainte auprès de la Commission de céans, pour se plaindre, selon ses propres termes, "de diverses erreurs" de l'Office des poursuites (ci-après : l'Office) et de l'huissière en charge du dossier, Mme O______, dans le traitement de sa poursuite dirigée contre son locataire, M. A______, notamment quant à la saisie de différents véhicules du poursuivi dont il a dû indiquer la localisation à l'Office du fait "du laxisme de cette huissière et de l'OPF". Le plaignant indique que son débiteur a déménagé sur le canton de Vaud depuis le mois de juillet 2008 et que dorénavant l'Office des poursuites de Lausanne s'occupe de son dossier et "a été très étonné de l'attitude de ses collègues genevois". B. La plainte n'étant accompagnée d'aucune référence à une quelconque poursuite, ni à une décision de l'Office, la Commission de céans a écrit à M. G______, par courrier recommandé du 21 janvier 2009, pour l'inviter à compléter sa motivation et à produire la décision attaquée d'ici au 2 février 2009, sous peine d'irrecevabilité de la plainte. C. Le 28 janvier 2009, M. G______ a adressé un courrier recommandé à la Commission de céans, pour se plaindre de "retards injustifiés, depuis que j'ai déposé mon dossier à l'OPF GENEVE, à ce jour, RIEN… depuis 2004". Il a joint à son envoi un courrier de l'Office du 31 octobre 2008 à son attention, l'informant de ses recherches infructueuses, attirant son attention sur le fait qu'il aurait pu porter plainte auprès de la Commission de céans s'il estimait son travail contestable et l'invitant à agir sur le canton de Vaud vu le domicile du débiteur.</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certes formée en tout temps (art. 17 al. 3 LP). Néanmoins, la présente plainte est irrecevable pour plusieurs motifs.</w:t>
      </w:r>
    </w:p>
    <w:p>
      <w:r>
        <w:t>- 3 -</w:t>
      </w:r>
    </w:p>
    <w:p>
      <w:r>
        <w:t>2. Pour se plaindre de retard injustifié, cela présuppose que l'Office mis en cause soit en charge du dossier, car il implique qu'un acte défini par la loi n'a pas été accompli dans le délai légal ou dans le délai indiqué par les circonstances (Pierre-Robert Gilliéron, Poursuite pour dettes, faillite et concordat, 4ème éd., n° 274). En l'état, depuis le déménagement du débiteur à Lausanne en juillet 2008, l'Office n'est plus compétent, donc n'a plus à agir, rendant par voie de conséquence le grief de retard injustifié irrecevable. 3.a.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 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3.b. Dans le cas particulier, la Commission de céans a, par pli recommandé du 21 janvier 2009, imparti au plaignant un délai au 2 février 2009 pour compléter sa motivation en indiquant la décision attaquée et ses griefs en les motivant, sous peine d'irrecevabilité de sa plainte. Le plaignant a certes répondu à la Commission de céans par courrier recommandé du 28 janvier 2009, mais en ne spécifiant toujours pas quelle est la poursuite concernée, obligeant la Commission de céans à s'adresser à l'Office pour compléter son dossier. La motivation du plaignant est des plus vagues et lacunaires, la Commission de céans ne pouvant déterminer avec précision les griefs du plaignant, soit à quel stade de la poursuite l'Office se serait rendu auteur d'un retard injustifié, celui-ci se contentant de se plaindre de l'inertie de l'Office dans le traitement de cette poursuite depuis 2004.</w:t>
      </w:r>
    </w:p>
    <w:p>
      <w:r>
        <w:t>- 4 -</w:t>
      </w:r>
    </w:p>
    <w:p>
      <w:r>
        <w:t>Pour ce non respect des formes prescrites en la matière, la plainte doit être déclarée irrecevable pour ce troisième motif. 4. Le plaignant a formé de nombreux griefs à l'encontre de l'huissière en charge de ce dossier, Mme O_____. La plainte peut ainsi être considérée comme une dénonciation contre cette dernière.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leur part peut-elle être considérée comme une dénonciation invitant la Commission de céans à prononcer une sanction disciplinaire ; le plaignant n’a toutefois aucun recours à l’autorité fédérale de surveillance si sa dénonciation est écartée (BlschK 2002 45 ; Pierre-Robert Gilliéron, Commentaire ad art. 14 n. 35 et ad art. 17 n° 77 ss). C’est là une question dont la Commission de céans est seul maître et qu’elle entend traiter aussi au regard de considérations d’opportunité (DCSO/186/03 consid. 4 in fine du 22 mai 2003), sans forcément communiquer sa décision à ce propos à des plaignants (DCSO/250/04 consid. 3.g du 19 mai 2004). Ainsi, la Commission de céans traitera cette plainte comme une dénonciation qu'elle examinera dans le cadre de son pouvoir de surveillance, étant rappelé que le dénonciateur n'a pas la qualité de partie à la procédure</w:t>
      </w:r>
    </w:p>
    <w:p>
      <w:r>
        <w:t>* * * * *</w:t>
      </w:r>
    </w:p>
    <w:p>
      <w:r>
        <w:t>- 5 -</w:t>
      </w:r>
    </w:p>
    <w:p>
      <w:r>
        <w:t>P A R C E S M O T I F S , L A C O M M I S S I O N D E S U R V E I L L A N C E S I É G E A N T E N S E C T I O N :</w:t>
      </w:r>
    </w:p>
    <w:p>
      <w:r>
        <w:t>Déclare irrecevable la plainte formée le 20 janvier 2009 par M. G______ dans le cadre de la poursuite n° 06 xxxx57 X.</w:t>
      </w:r>
    </w:p>
    <w:p>
      <w:r>
        <w:t>Siégeant : M. Philippe GUNTZ, président ; Mme Valérie CARERA et M. Olivier WEHRLI, juges assesseur(e)s.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