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DCSO/71/2010 vom 4. Februar 2010</w:t>
      </w:r>
    </w:p>
    <w:p>
      <w:r>
        <w:t>GE Cour de justice, 2010-02-04, FR</w:t>
      </w:r>
    </w:p>
    <w:p>
      <w:r>
        <w:rPr>
          <w:b/>
        </w:rPr>
        <w:t xml:space="preserve">Quelle: </w:t>
      </w:r>
      <w:r>
        <w:t>https://mcp.opencaselaw.ch/entscheid/ge_gerichte_DCSO_71_2010</w:t>
      </w:r>
    </w:p>
    <w:p>
      <w:r>
        <w:t>FR: GE_GERICHTE DCSO/71/2010 du 4 février 2010</w:t>
      </w:r>
    </w:p>
    <w:p>
      <w:r>
        <w:t>IT: GE_GERICHTE DCSO/71/2010 del 4 febbraio 2010</w:t>
      </w:r>
    </w:p>
    <w:p>
      <w:pPr>
        <w:pStyle w:val="Heading2"/>
      </w:pPr>
      <w:r>
        <w:t>Regeste</w:t>
      </w:r>
    </w:p>
    <w:p>
      <w:r>
        <w:t>Résumé: Plainte rejetée ; les circonstances exceptionnelles permettant d'admettre l'existence d'une poursuite abusive ne sont pas réalisées.</w:t>
      </w:r>
    </w:p>
    <w:p>
      <w:pPr>
        <w:pStyle w:val="Heading2"/>
      </w:pPr>
      <w:r>
        <w:t>Volltext</w:t>
      </w:r>
    </w:p>
    <w:p>
      <w:r>
        <w:t>REPUBLIQUE ET</w:t>
      </w:r>
    </w:p>
    <w:p>
      <w:r>
        <w:t>CANTON DE GENEVE</w:t>
      </w:r>
    </w:p>
    <w:p>
      <w:r>
        <w:t>POUVOIR JUDICIAIRE</w:t>
      </w:r>
    </w:p>
    <w:p>
      <w:r>
        <w:t>DCSO/71/10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A/4290/2009, plainte 17 LP formée le 1er décembre 2009 par M. N______, élisant domicile en l'étude de Me Pierre SIEGRIST, avocat, à Genève.</w:t>
      </w:r>
    </w:p>
    <w:p>
      <w:r>
        <w:t>Décision communiquée à : - M. N______ domicile élu : Etude de Me Pierre SIEGRIST, avocat Grand-Rue 17</w:t>
      </w:r>
    </w:p>
    <w:p>
      <w:r>
        <w:t>1204 Genève</w:t>
      </w:r>
    </w:p>
    <w:p>
      <w:r>
        <w:t>- Mme A______</w:t>
      </w:r>
    </w:p>
    <w:p>
      <w:r>
        <w:t>- Office des poursuites</w:t>
      </w:r>
    </w:p>
    <w:p>
      <w:r>
        <w:t>- 2 -</w:t>
      </w:r>
    </w:p>
    <w:p>
      <w:r>
        <w:t>E N F A I T A. Le 23 octobre 2009, l'Office des poursuites (ci-après : l'Office) a enregistré une réquisition de poursuite dirigée par Mme A______ contre M. N______ en recouvrement de 8'122 fr. plus intérêts à 6% dès le 1er janvier 2008 et de 2'140 fr., la cause de l'obligation mentionnée étant, respectivement : "payements fait en nom de M. N______ pour cause manquements de sa part et poursuivie lorsque je portais son nom plus frais avancés pour notre fille S______ " et "indemnité selon art. 106 CO".</w:t>
      </w:r>
    </w:p>
    <w:p>
      <w:r>
        <w:t>Un commandement de payer, poursuite n° 09 xxxx20 X, a été notifié le 26 novembre 2009 à M. N______ qui a formé opposition. B. Par acte déposé auprès du greffe de la Commission de céans le 1er décembre 2009, M. N______ a porté plainte contre ce commandement de payer. Il conclut, avec suite de dépens, à son annulation. M. N______ invoque la nullité de la poursuite au motif que celle-ci procède d'un abus de droit. Il expose que la cause de l'obligation invoquée par Mme A______, qui est son ex-épouse, relève de la plus haute fantaisie et que les trois autres poursuites (nos 09 xxxx63 R, 09 xxxx25 E et 09 xxxx66 Y) que cette dernière a précédemment initiées à son encontre ne sont guère plus sérieuses. Il produit notamment un jugement rendu par le Tribunal de première instance le 16 juillet 2009 (JTPI/8932/2009) prononçant la mainlevée définitive de l'opposition formée par Mme A______ au commandement de payer, poursuite n° 09 xxxx31 E, qu'il lui avait fait notifier aux fins d'obtenir le paiement d'arriérés de contributions d'entretien dues par cette dernière en faveur de leur fille selon un jugement de divorce entré en force. Dans ses considérants, le juge de la mainlevée a retenu que Mme A______ ne pouvait exciper de compensation avec des créances dont elle se prévalait (montants versés pour le compte de M. N______, notamment dans l'intérêt de leur fille) au motif que celles-ci ne découlaient pas d'un jugement ou d'une reconnaissance de dette inconditionnelle, respectivement qu'elles n'étaient pas établies par pièces et qu'en tout état "les créances alimentaires ne peuvent en principe pas fait l'objet d'une compensation (art. 125 chiffre 2 du code des obligations) et doivent être honorées en espèces et non pas en décidant de désintéresser des créanciers choisis du crédirentier de la contribution d'entretien" (p. 4 du jugement). M. N______ affirme qu'au vu de ces considérants, Mme A______ savait parfaitement que les sommes réclamées n'étaient pas dues et qu'elle a agi "par esprit de revanche et/ de chicane". A teneur d'un courrier daté du 27 novembre 2009, qu'il produit, M. N______ a demandé à l'Office d'inviter Mme A______ à présenter les moyens de preuve afférents à sa prétendue créance.</w:t>
      </w:r>
    </w:p>
    <w:p>
      <w:r>
        <w:t>Au terme de son rapport du 5 janvier 2009, l'Office, qui relève que, compte tenu de explications fournies par M. N______, il n'apparaît pas manifeste que la</w:t>
      </w:r>
    </w:p>
    <w:p>
      <w:r>
        <w:t>- 3 - poursuivante a agi dans un but étranger à l'exécution forcée ou chicanier, conclut au rejet de la plainte.</w:t>
      </w:r>
    </w:p>
    <w:p>
      <w:r>
        <w:t>Invitée à se déterminer, Mme A______ n'a pas donné suite.</w:t>
      </w:r>
    </w:p>
    <w:p>
      <w:r>
        <w:t>E N D R O I 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(art. 17 al. 1 LP). La plainte doit être déposée dans les dix jours de celui où le plaignant a eu connaissance de la mesure (art. 17 al. 2 LP). 1.b. Un commandement de payer et sa notification constitue des mesures sujettes à plainte et le plaignant, en tant que débiteur poursuivi, a qualité pour agir par cette voie. Sa plainte a été déposée en temps utile et satisfait aux exigences de forme et de contenu prescrites par la loi (art. 13 al. 1 et 2 LaLP).</w:t>
      </w:r>
    </w:p>
    <w:p>
      <w:r>
        <w:t>Elle sera donc déclarée recevable.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2.b.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w:t>
      </w:r>
    </w:p>
    <w:p>
      <w:r>
        <w:t>- 4 -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2.c.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Personnes physiques et tutelle, Berne 2001, n° 558b), soit dans un but n’ayant pas le moindre rapport avec la procédure elle- 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Commentaire, ad art. 8a n° 36, ad art. 17 n° 23, ad Remarques introductives aux art. 38-45 n° 35 ss ; Karl Wüthrich / Peter Schoch,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t>- 5 - 3. En l’espèce, la poursuivante réclame au poursuivi le remboursement de sommes qu'elle prétend avoir dû payer, en ses lieu et place, et de frais qu'elle aurait avancés pour leur fille. Le plaignant affirme que ces créances sont celles que l'intéressée a déjà fait valoir dans le cadre d'une procédure de mainlevée d'opposition au commandement de payer qu'il lui avait fait notifier et que le juge a refusé de tenir de la compensation que cette dernière invoquait. Or, contrairement à ce que semble prétendre le plaignant, le juge de la mainlevée n'a pas dit que ces créances, dont la poursuivante estime être titulaire à son encontre, n'étaient pas fondées. Relevant que "le jugement de divorce et les pièces produites par la citée permettent certes de constater que la situation de la famille N______ est atypique et chaotique depuis plusieurs années", il a, en effet, précisé que, statuant en procédure sommaire et sur la base de preuves par titres, il ne lui appartenait pas de tenir compte de "circonstances aussi exceptionnelles pour s'écarter d'un jugement au contenu clair et auquel les parties sont censées se tenir et sont réputées s'être tenues" (p. 5 du jugement du Tribunal de première instance JTPI/8932/2009).</w:t>
      </w:r>
    </w:p>
    <w:p>
      <w:r>
        <w:t>La Commission de céans retiendra en conséquence que la poursuite querellée n'apparaît pas comme étant totalement étrangère au droit de l’exécution forcée et manifestement dénuée de tout fondement. Il sied également de noter que les poursuites initiées antérieurement à l'encontre du plaignant par l'intimée ne visent ni les mêmes montant ni les mêmes causes que ceux mentionnés dans la poursuite querellée.</w:t>
      </w:r>
    </w:p>
    <w:p>
      <w:r>
        <w:t>Au surplus, le refus de produire ses moyens de preuve - en l'occurrence il ne ressort pas de l'instruction de la cause que l'Office aurait donné suite à la demande du plaignant ni a fortiori que la prétendue créancière y aurait répondu - n'a aucune conséquence directe pour le poursuivant - le juge pouvant cependant en tenir compte en statuant sur les frais de procès consécutifs (art. 73 al. 2 2ème phr. LP ; BlSchK 1982 189) - et ce seul fait ne permet pas de démontrer l'existence d'un abus de droit, et donc de considérer la poursuite comme nulle (BlSchK 1994 96). 5. Des circonstances exceptionnelles permettant de conclure à l’existence d’une poursuite abusive n'étant pas établies, la plainte doit être rejetée. 6. La Commission de céans rappellera que lorsque la poursuite demeure au stade de l’opposition sans que le créancier ouvre action en reconnaissance de dette ou requière la mainlevée de l’opposition, la jurisprudence du Tribunal fédéral reconnaît au débiteur indûment poursuivi, à certaines conditions, la faculté d’ouvrir action pour faire constater l’inexistence de la dette et obtenir la radiation de la poursuite (ATF 128 III 334, JdT 2002 II 76 et les arrêts cités).</w:t>
      </w:r>
    </w:p>
    <w:p>
      <w:r>
        <w:t>- 6 - Il y a donc lieu de renvoyer le plaignant, s’il l’estime opportun, à agir à cet effet devant le tribunal civil compétent. 7. Conformément aux art. 20a al. 2 ch. 5 LP, 61 al. 2 let. a et 62 al. 2 OELP, il n'est pas perçu d'émolument de justice, ni alloué des dépens.</w:t>
      </w:r>
    </w:p>
    <w:p>
      <w:r>
        <w:t>- 7 -</w:t>
      </w:r>
    </w:p>
    <w:p>
      <w:r>
        <w:t>P A R C E S M O T I F S , L A C O M M I S S I O N D E S U R V E I L L A N C E S I É G E A N T E N S E C T I O N : A la forme : Déclare recevable la plainte formée le 1er décembre 2009 par M. N______ contre la notification du commandement de payer, poursuite n° 09 xxxx20 X. Au fond : 1. La rejette. 2. Déboute les parties de toutes autres conclusions.</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