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DCSO/70/2016 vom 11. Februar 2016</w:t>
      </w:r>
    </w:p>
    <w:p>
      <w:r>
        <w:t>GE Cour de justice, 2016-02-11, FR</w:t>
      </w:r>
    </w:p>
    <w:p>
      <w:r>
        <w:rPr>
          <w:b/>
        </w:rPr>
        <w:t xml:space="preserve">Quelle: </w:t>
      </w:r>
      <w:r>
        <w:t>https://mcp.opencaselaw.ch/entscheid/ge_gerichte_DCSO_70_2016</w:t>
      </w:r>
    </w:p>
    <w:p>
      <w:r>
        <w:t>FR: GE_GERICHTE DCSO/70/2016 du 11 février 2016</w:t>
      </w:r>
    </w:p>
    <w:p>
      <w:r>
        <w:t>IT: GE_GERICHTE DCSO/70/2016 del 11 febbraio 2016</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plainte est dirigée contre l'avis concernant une saisie de rente adressé le 11 août 2015 par l'Office à S______ SA, en sa qualité de débitrice de la rente d'invalidité LAA revenant au plaignant. Il s'agit là d'une mesure de sûreté au sens des art. 98 ss. LP, spécifiquement prévue par l'art. 99 LP. Un tel acte, qui ne doit pas être confondu avec la saisie proprement dite, définie comme la déclaration par laquelle l'office signifie au débiteur poursuivi, sous la menace de sanctions pénales, que certains de ses biens sont mis sous main de justice et donc soustraits à sa libre disposition (ATF 130 III 661 cons. 1.2 et références citées; 107 III 67 cons. 1), peut être contesté par la voie de la plainte à l'autorité de surveillance (Nicolas DE GOTTRAU, in CR LP, 2005, n° 10 ad art. 99 LP).</w:t>
      </w:r>
    </w:p>
    <w:p>
      <w:r>
        <w:t>- 5/8 -</w:t>
      </w:r>
    </w:p>
    <w:p>
      <w:r>
        <w:t>A/3770/2015-CS</w:t>
      </w:r>
    </w:p>
    <w:p>
      <w:r>
        <w:t>La plainte a été déposée dans le délai de dix jours à compter du moment où le plaignant a eu connaissance de l'avis adressé par l'Office à S______ SA, et complétée dans le délai fixé à cette fin par la Chambre de surveillance en application de l'art. 9 al. 2 LaLP. Sous sa forme complétée, elle permet de comprendre ce que souhaite le plaignant ainsi que, dans une certaine mesure, les arguments qu'il invoque.</w:t>
      </w:r>
    </w:p>
    <w:p>
      <w:r>
        <w:t>Le plaignant, touché dans ses intérêts juridiquement protégés et de fait par l'acte attaqué, a par ailleurs qualité pour former plainte.</w:t>
      </w:r>
    </w:p>
    <w:p>
      <w:r>
        <w:t>La plainte est donc recevable.</w:t>
      </w:r>
    </w:p>
    <w:p>
      <w:r>
        <w:rPr>
          <w:b/>
        </w:rPr>
        <w:t>E. 2</w:t>
      </w:r>
    </w:p>
    <w:p>
      <w:r>
        <w:t>Le plaignant se prévaut en premier lieu du caractère à son sens insaisissable de la rente d'invalidité LAA dont il bénéficie.</w:t>
      </w:r>
    </w:p>
    <w:p>
      <w:r>
        <w:rPr>
          <w:b/>
        </w:rPr>
        <w:t>E. 2.1</w:t>
      </w:r>
    </w:p>
    <w:p>
      <w:r>
        <w:t>Selon l'art. 92 al. 1 ch. 9 LP, les rentes, indemnités en capital et autres prestations allouées à la victime ou à ses proches pour lésions corporelles, atteinte à la santé ou mort d'homme, en tant qu'elles constituent une indemnité à titre de réparation morale, sont destinées à couvrir les frais de soins ou l'acquisition de moyens auxiliaires, sont insaisissables. Ces prestations ont le caractère de frais de rétablissement de la victime ou compensent une atteinte à l'intégrité (ATF 119 III 15 cons. 1a). En revanche, les prestations destinées à combler une perte de revenus sont en principe relativement saisissables au sens de l'art. 93 al. 1 LP, à l'exception de celles mentionnées à l'art. 92 al. 9a LP (rentes au sens des art. 20 LAVS ou 50 LAI, prestations au sens de l'art. 12 LPC et prestations versées par les caisses de compensation pour allocations familiales) (ATF 130 III 400 cons. 3.3; Michel OCHSNER, in CR LP, 2005, DALLEVES/FOËX/JEANDIN [éd.], n° 148 ad art. 92 LP). Il en va ainsi, en particulier, des prestations et indemnités destinées à couvrir un préjudice découlant d'une incapacité de travail passagère ou définitive (OCHSNER, op. cit., n° 152 ad art. 92 LP). Or tel est bien le cas d'une rente d'invalidité octroyée en vertu de l'art. 18 al. 1 LAA, comme cela ressort des art. 19 et 20 LAA (ATF 134 III 182 cons. 4) : une telle rente est donc relativement saisissable au sens de l'art. 93 al. 1 LP (ATF 134 III 182 cons. 4; arrêt du Tribunal fédéral 5A_16/2010 du 16 mars 2010 cons. 3.2).</w:t>
      </w:r>
    </w:p>
    <w:p>
      <w:r>
        <w:rPr>
          <w:b/>
        </w:rPr>
        <w:t>E. 2.2</w:t>
      </w:r>
    </w:p>
    <w:p>
      <w:r>
        <w:t>Dans le cas d'espèce, il est constant que les prestations versées mensuellement par S______ SA au plaignant le sont au titre de rente d'invalidité au sens de l'art. 18 al. 1 LAA. Conformément aux principes rappelés ci-dessus et à la jurisprudence citée, elles sont donc relativement saisissables au sens de l'art. 93 al. 1 LP, contrairement à ce que soutient le plaignant. Concrètement, l'Office, devait donc, ainsi qu'il l'a fait, tenir compte de la rente AVS – absolument insaisissable selon l'art. 92 al. 1 ch. 9a LP – et de la rente LAA – relativement saisissable au sens de l'art. 93 al. 1 LP – revenant au débiteur pour calculer la</w:t>
      </w:r>
    </w:p>
    <w:p>
      <w:r>
        <w:t>- 6/8 -</w:t>
      </w:r>
    </w:p>
    <w:p>
      <w:r>
        <w:t>A/3770/2015-CS quotité saisissable de ses revenus, le montant saisi ne pouvant cependant excéder celui de la rente LAA (ATF 134 III 182 cons. 5).</w:t>
      </w:r>
    </w:p>
    <w:p>
      <w:r>
        <w:rPr>
          <w:b/>
        </w:rPr>
        <w:t>E. 3.1</w:t>
      </w:r>
    </w:p>
    <w:p>
      <w:r>
        <w:t>Le plaignant soutient en second lieu que la saisie totale ou partielle de la rente LAA lui revenant ne lui permettrait plus de couvrir ses dépenses médicales. Dans la mesure où, comme relevé ci-dessus (ch. 2.1), les rentes d'invalidité au sens de l'art. 18 al. 1 LAA ne visent pas directement la prise en charge de dépenses de santé mais l'indemnisation des conséquences patrimoniales d'une incapacité de travail, ce grief vise en réalité le calcul de la quotité saisissable effectué par l'Office, et plus particulièrement l'absence de prise en compte dans les dépenses nécessaires du plaignant de primes d'assurance maladie obligatoire ou d'autres frais médicaux. Un tel moyen devrait en principe être soulevé dans le cadre d'une plainte contre le procès-verbal de saisie puisque ce n'est que lors de la notification de cet acte que, en principe, le débiteur prend connaissance de la manière dont l'Office a calculé son minimum vital. Il y a toutefois lieu d'admettre qu'il puisse également être invoqué à l'appui d'une plainte dirigée contre l'avis au débiteur prévu par l'art. 99 LP dès lors que, si la quotité saisissable a été calculée par l'Office d'une manière non conforme aux principes légaux et jurisprudentiels en la matière, le montant mentionné dans l'avis sera lui aussi erroné.</w:t>
      </w:r>
    </w:p>
    <w:p>
      <w:r>
        <w:rPr>
          <w:b/>
        </w:rPr>
        <w:t>E. 3.2</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 après : NI-2016; OCHSNER, Le minimum vital (art. 93 al. 1 LP), in SJ 2012 II p. 119 ss, 123; COLLAUD, Le minimum vital selon l'article 93 LP, in RFJ 2012 p. 299 ss, 303; arrêt du Tribunal fédéral 5A_919/2012 du 11 février 2013 consid. 4.3.1).</w:t>
      </w:r>
    </w:p>
    <w:p>
      <w:r>
        <w:t>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NI-2016), les primes d'assurance-maladie obligatoire (art. II.3 NI-2016) ou encore les frais médicaux non couverts (art. II.9 NI-2016), doivent être ajoutés à cette base mensuelle d'entretien, ce pour autant qu'ils soient effectivement payés, ce qu'il appartient à l'Office de vérifier sur la base de justificatifs (OCHSNER, in CR-LP, n° 82 ad art. 93 LP).</w:t>
      </w:r>
    </w:p>
    <w:p>
      <w:r>
        <w:t>- 7/8 -</w:t>
      </w:r>
    </w:p>
    <w:p>
      <w:r>
        <w:t>A/3770/2015-CS</w:t>
      </w:r>
    </w:p>
    <w:p>
      <w:r>
        <w:rPr>
          <w:b/>
        </w:rPr>
        <w:t>E. 3.3</w:t>
      </w:r>
    </w:p>
    <w:p>
      <w:r>
        <w:t>Dans le cas d'espèce, le plaignant, bien qu'il ne conteste pas avoir reçu l'avis de saisie du 13 avril 2015, ne s'est pas présenté dans les bureaux de l'Office à la date fixée et n'a produit aucun justificatif relatif à l'éventuel paiement de primes d'assurance-maladie obligatoire ou de frais médicaux non couverts. C'est donc à juste titre que l'Office n'a pas tenu l'existence de telles charges pour établies lors du calcul de la quotité saisissable. Il y a lieu à cet égard de souligner que l'existence et le paiement effectif de ces dépenses ne sauraient être admis sans autre examen : il est en effet possible, compte tenu de sa situation financière, que les primes d'assurance dues par le plaignant soient couvertes par des subsides; ses frais de traitement et de médicament devraient pour leur part lui être remboursés par son assureur maladie ou accident.</w:t>
      </w:r>
    </w:p>
    <w:p>
      <w:r>
        <w:t>Dans le cadre de la présente plainte, le plaignant s'est borné à alléguer avoir besoin de sa rente d'invalidité LAA pour "se maintenir en santé", sans pour autant indiquer de manière précise quelles seraient ses dépenses nécessaires en cette matière. Les seules pièces produites à cet égard, soit une facture du docteur T______ du 5 novembre 2015 d'un montant de 117 fr. 90, acquittée le même jour, ainsi qu'une ordonnance médicamenteuse décernée le 5 novembre 2015 également par le docteur T______, ne permettent de tirer aucune conclusion sur le montant des dépenses médicales assumées par le plaignant, leur caractère régulier, et surtout le fait que leur coût demeurerait à sa charge nonobstant la couverture d'assurance dont il dispose.</w:t>
      </w:r>
    </w:p>
    <w:p>
      <w:r>
        <w:t>La décision de l'Office de ne pas tenir compte dans la détermination du minimum vital du plaignant d'éventuelles dépenses nécessaires de santé doit ainsi être confirmée. Le plaignant ne soulevant pas d'autres griefs sur la manière dont sa quotité saisissable a été fixée, celle-ci doit également être confirmée. Il s'ensuit que le montant mentionné dans l'avis au débiteur contesté par la voie de la plainte, correspondant à la part saisie de la rente d'invalidité selon l'avis de saisie communiqué postérieurement au plaignant, ne prête pas le flanc à la critique. La plainte doit dès lors être rejetée.</w:t>
      </w:r>
    </w:p>
    <w:p>
      <w:r>
        <w:t>L'attention du plaignant sera pour le surplus attirée sur la possibilité qui lui reste ouverte, conformément à l'art. 93 al. 3 LP, de solliciter de l'Office une adaptation de l'ampleur de la saisie en établissant par pièces l'existence et le montant de dépenses de santé nécessaires, non couvertes par des prestations d'assurance et effectivement payées.</w:t>
      </w:r>
    </w:p>
    <w:p>
      <w:r>
        <w:rPr>
          <w:b/>
        </w:rPr>
        <w:t>E. 4</w:t>
      </w:r>
    </w:p>
    <w:p>
      <w:r>
        <w:t>La procédure de plainte est gratuite (art. 20a al. 2 ch. 5 LP et art. 61 al. 2 let. a OELP) et il ne peut être alloué aucuns dépens dans cette procédure (art. 62 al. 2 OELP). * * * * *</w:t>
      </w:r>
    </w:p>
    <w:p>
      <w:r>
        <w:t>- 8/8 -</w:t>
      </w:r>
    </w:p>
    <w:p>
      <w:r>
        <w:t>A/3770/2015-CS PAR CES MOTIFS, La Chambre de surveillance : A la forme : Déclare recevable la plainte formée par M. H______ contre l'avis au débiteur adressé le 11 août 2015 à S______ SA dans le cadre de la saisie, série n° 14 xxxx60 A. Au fond : La rejette. Siégeant : Monsieur Patrick CHENAUX, président; Monsieur Georges ZUFFEREY et Monsieur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