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DCSO/696/2025 vom 11. Dezember 2025</w:t>
      </w:r>
    </w:p>
    <w:p>
      <w:r>
        <w:t>GE Cour de justice, 2025-12-11, FR</w:t>
      </w:r>
    </w:p>
    <w:p>
      <w:r>
        <w:rPr>
          <w:b/>
        </w:rPr>
        <w:t xml:space="preserve">Quelle: </w:t>
      </w:r>
      <w:r>
        <w:t>https://mcp.opencaselaw.ch/entscheid/ge_gerichte_DCSO_696_2025</w:t>
      </w:r>
    </w:p>
    <w:p>
      <w:r>
        <w:t>FR: GE_GERICHTE DCSO/696/2025 du 11 décembre 2025</w:t>
      </w:r>
    </w:p>
    <w:p>
      <w:r>
        <w:t>IT: GE_GERICHTE DCSO/696/2025 del 11 dicembre 2025</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à ces égards en tant qu'elle vise le procès-verbal de saisie du 20 juin 2025.</w:t>
      </w:r>
    </w:p>
    <w:p>
      <w:r>
        <w:rPr>
          <w:b/>
        </w:rPr>
        <w:t>E. 2.1</w:t>
      </w:r>
    </w:p>
    <w:p>
      <w:r>
        <w:t>Sous réserve de griefs devant conduire à la constatation de la nullité d'une mesure, invocables en tout temps (art. 22 al. 1 LP), l'intégralité des moyens et conclusions du plaignant doit être à tout le moins sommairement exposée et motivée dans le délai de plainte, sous peine d'irrecevabilité.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w:t>
      </w:r>
    </w:p>
    <w:p>
      <w:r>
        <w:rPr>
          <w:b/>
        </w:rPr>
        <w:t>E. 2.2</w:t>
      </w:r>
    </w:p>
    <w:p>
      <w:r>
        <w:t>Le grief soulevé par le plaignant s'agissant de poursuites émanant de l'ETAT DE VAUD figurant dans la série litigieuse est incompréhensible et reste inexpliqué. La plainte est irrecevable dans cette mesure.</w:t>
      </w:r>
    </w:p>
    <w:p>
      <w:r>
        <w:rPr>
          <w:b/>
        </w:rPr>
        <w:t>E. 3</w:t>
      </w:r>
    </w:p>
    <w:p>
      <w:r>
        <w:t>Dans la mesure où le grief visant la poursuite de H______ a été intégralement admis par l'Office et que le procès-verbal de saisie a été dument corrigé, la plainte n'a plus d'objet sur ce point (art. 17 al. 4 LP; ATF 126 III 85, SJ 2000 I 449; JEANDIN, Commentaire Romand, Poursuite et faillite, 2025, n° 55 ss ad art. 17 LP).</w:t>
      </w:r>
    </w:p>
    <w:p>
      <w:r>
        <w:rPr>
          <w:b/>
        </w:rPr>
        <w:t>E. 4.1</w:t>
      </w:r>
    </w:p>
    <w:p>
      <w:r>
        <w:t>Bien qu’à teneur de l'art. 91 al. 1 LP, le débiteur soit tenu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Il doit donc interroger le poursuivi sur la composition de son patrimoine, sans se contenter de vagues indications données par ce dernier, ni se borner à enregistrer ses déclarations. Il doit les vérifier en exigeant, et en obtenant, les justificatifs correspondants. Si le créancier mentionne des pistes concernant les biens saisissables du débiteur, l'Office doit les creuser (arrêt du Tribunal fédéral 7B_212/2002 du 27 novembre 2002; GILLIERON, Commentaire de la LP, n° 12 et ss ad art. 91 LP; ATF 83 III 63).</w:t>
      </w:r>
    </w:p>
    <w:p>
      <w:r>
        <w:t>- 6/7 -</w:t>
      </w:r>
    </w:p>
    <w:p>
      <w:r>
        <w:t>A/2321/2025-CS</w:t>
      </w:r>
    </w:p>
    <w:p>
      <w:r>
        <w:rPr>
          <w:b/>
        </w:rPr>
        <w:t>E. 4.2</w:t>
      </w:r>
    </w:p>
    <w:p>
      <w:r>
        <w:t>En l'espèce, l'Office a procédé à un complément d'enquête sur la base des éléments apportés par la plainte, sans que ceux-ci ne conduisent à une modification de ses constats. Le plaignant n'a pas apporté d'autres indices permettant de soutenir l'existence d'une activité non déclarée du débiteur, laquelle apparaît très improbable compte tenu des prestations versées par l'Hospice général, lequel procède à certaines vérifications. En l'absence d'élément nouveau, la plainte sera rejetée en tant qu'elle reprochait à l'Office d'avoir insuffisamment investigué la situation socio-professionnelle du débiteur.</w:t>
      </w:r>
    </w:p>
    <w:p>
      <w:r>
        <w:rPr>
          <w:b/>
        </w:rPr>
        <w:t>E. 5</w:t>
      </w:r>
    </w:p>
    <w:p>
      <w:r>
        <w:t>En définitive, la plainte sera rejetée dans la mesure où les griefs articulés sont recevables et qu'elle conserve un objet.</w:t>
      </w:r>
    </w:p>
    <w:p>
      <w:r>
        <w:rPr>
          <w:b/>
        </w:rPr>
        <w:t>E. 6</w:t>
      </w:r>
    </w:p>
    <w:p>
      <w:r>
        <w:t>La procédure devant l'autorité de surveillance est gratuite (art. 20a al. 2 ch. 5 LP; art. 61 al. 2 let. a OELP) et ne donne pas lieu à l'allocation de dépens (art. 62 al. 2 OELP). * * * * *</w:t>
      </w:r>
    </w:p>
    <w:p>
      <w:r>
        <w:t>- 7/7 -</w:t>
      </w:r>
    </w:p>
    <w:p>
      <w:r>
        <w:t>A/2321/2025-CS PAR CES MOTIFS, La Chambre de surveillance :</w:t>
      </w:r>
    </w:p>
    <w:p>
      <w:r>
        <w:t>A la forme : Déclare recevable la plainte formée le 1er juillet 2025 par l'ETAT DE GENEVE contre le procès-verbal de saisie du 20 juin 2025, série n° 1______, à l'encontre de A______. Au fond : La rejette dans la mesure où les griefs articulés sont recevables et qu'elle conserve un objet. Siégeant : Monsieur Jean REYMOND, président; Madame Ekaterine BLINOVA et Monsieur Anthony HUGUENIN, juges assesseurs ;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