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DCSO/68/2017 vom 9. Februar 2017</w:t>
      </w:r>
    </w:p>
    <w:p>
      <w:r>
        <w:t>GE Cour de justice, 2017-02-09, FR</w:t>
      </w:r>
    </w:p>
    <w:p>
      <w:r>
        <w:rPr>
          <w:b/>
        </w:rPr>
        <w:t xml:space="preserve">Quelle: </w:t>
      </w:r>
      <w:r>
        <w:t>https://mcp.opencaselaw.ch/entscheid/ge_gerichte_DCSO_68_2017</w:t>
      </w:r>
    </w:p>
    <w:p>
      <w:r>
        <w:t>FR: GE_GERICHTE DCSO/68/2017 du 9 février 2017</w:t>
      </w:r>
    </w:p>
    <w:p>
      <w:r>
        <w:t>IT: GE_GERICHTE DCSO/68/2017 del 9 febbraio 2017</w:t>
      </w:r>
    </w:p>
    <w:p>
      <w:pPr>
        <w:pStyle w:val="Heading2"/>
      </w:pPr>
      <w:r>
        <w:t>Erwägungen</w:t>
      </w:r>
    </w:p>
    <w:p>
      <w:r>
        <w:rPr>
          <w:b/>
        </w:rPr>
        <w:t>E. 1</w:t>
      </w:r>
    </w:p>
    <w:p>
      <w:r>
        <w:t>La plainte est recevable pour avoir été déposée auprès de l'autorité compétente (art. 6 al.1 et 3 LaLP, art. 17 al. 1 LP), par une partie lésée dans ses intérêts (ATF 138 III 219 consid. 2.3; 129 III 595 consid. 3; 120 III 42 consid. 3), dans le délai utile de dix jours (art. 17 al. 2 LP) et selon la forme prescrite par la loi (art. 9 al. 1 et 2 LaLP, art. 65 al. 1 et 2 LPA, applicables par renvoi de l'art. 9 al. 4 LaLP), à l'encontre d'une mesure de l'Office sujette à plainte.</w:t>
      </w:r>
    </w:p>
    <w:p>
      <w:r>
        <w:rPr>
          <w:b/>
        </w:rPr>
        <w:t>E. 2.1</w:t>
      </w:r>
    </w:p>
    <w:p>
      <w:r>
        <w:t>Selon l'art. 88 al. 2 LP, le droit du créancier de requérir la continuation de la poursuite se périme par un an à compter de la notification du commandement de payer. Si opposition a été formée, ce délai ne court pas entre l'introduction de la procédure judiciaire ou administrative et le jugement définitif. Il s'agit d'un délai</w:t>
      </w:r>
    </w:p>
    <w:p>
      <w:r>
        <w:t>- 4/6 -</w:t>
      </w:r>
    </w:p>
    <w:p>
      <w:r>
        <w:t>A/3847/2016-CS de péremption, à l'expiration duquel la poursuite ne peut plus être continuée (ATF 32 I 181; GILLIERON, Commentaire de la LP, articles 1-88, 1999, n° 40 ad art. 88 LP).</w:t>
      </w:r>
    </w:p>
    <w:p>
      <w:r>
        <w:t>Le délai est suspendu, en cas d'opposition, à compter de l'introduction de la procédure visant à en obtenir la levée, selon les règles applicables à cette procédure, jusqu'au moment où le créancier est en mesure de requérir la continuation de la poursuite. Tel sera en principe le cas lorsque le jugement prononçant la mainlevée acquiert force de chose jugée formelle, c’est-à-dire lorsqu'il ne peut plus être remis en cause par une voie ordinaire, ayant de par la loi un effet suspensif. Sous réserve de cas particuliers, une décision susceptible d'appel entre ainsi en force et devient exécutoire non pas dès son prononcé ou sa notification mais seulement au moment du prononcé sur appel ou, si le délai d'appel n'est pas utilisé, à l'expiration de celui-ci (ATF 139 III 486 consid. 3). A l'inverse, une décision ne pouvant être contestée que par la voie d'un recours, au sens des art. 319 ss. CPC, acquiert en principe force de chose jugée et est exécutoire dès son prononcé (art. 325 al. 1 CPC), dès lors que l'instance de recours ne dispose que d'un pouvoir de cognition limité (art. 320 CPC) et que le recours n'a pas d'effet suspensif automatique (art. 325 al. 2 CPC). Dans cette dernière hypothèse, le caractère définitif et exécutoire de la décision écartant la mainlevée résulte directement de la loi, de telle sorte qu'il n'est pas nécessaire au poursuivant de joindre à sa réquisition de poursuite une attestation à cet effet (WINKLER, in KUKO SchKG, 2ème édition, 2014, n° 8a ad art. 88 LP).</w:t>
      </w:r>
    </w:p>
    <w:p>
      <w:r>
        <w:rPr>
          <w:b/>
        </w:rPr>
        <w:t>E. 2.2</w:t>
      </w:r>
    </w:p>
    <w:p>
      <w:r>
        <w:t>Il est constant dans le cas d'espèce que le jugement du 13 juillet 2015 écartant l'opposition formée par la poursuivie au commandement de payer a été notifié le</w:t>
      </w:r>
    </w:p>
    <w:p>
      <w:r>
        <w:rPr>
          <w:b/>
        </w:rPr>
        <w:t>E. 4</w:t>
      </w:r>
    </w:p>
    <w:p>
      <w:r>
        <w:t>août 2015 au mandataire de la plaignante. Rendue en procédure sommaire (art. 251 let. a CPC), cette décision ne pouvait être contestée que par la voie d'un recours au sens de l'art. 319 CPC (art. 319 let. a CPC cum art. 309 let. b ch. 3 CPC). Elle est donc entrée en force et est devenue exécutoire dès son prononcé, respectivement sa communication aux parties.</w:t>
      </w:r>
    </w:p>
    <w:p>
      <w:r>
        <w:t>La plaignante avait dès lors la possibilité de requérir la continuation de la poursuite dès le 4 août 2015. Suspendu pendant la procédure de mainlevée, le délai d'une année prévu par l'art. 88 al. 2 LP a ainsi repris son cours dès le lendemain, 5 août 2015, avec pour conséquence qu'il était d'ores et déjà expiré le 24 août 2016, date du dépôt de la réquisition de continuer la poursuite.</w:t>
      </w:r>
    </w:p>
    <w:p>
      <w:r>
        <w:t>C'est en vain que la plaignante se réfère, pour appuyer son opinion selon laquelle le poursuivant devrait en tous les cas joindre à sa réquisition de continuer la poursuite une attestation du caractère définitif et exécutoire de la décision écartant l'opposition, au Commentaire romand de la LP. Le commentateur de l'art. 88 LP rappelle en effet expressément que cette attestation peut découler de la loi</w:t>
      </w:r>
    </w:p>
    <w:p>
      <w:r>
        <w:t>- 5/6 -</w:t>
      </w:r>
    </w:p>
    <w:p>
      <w:r>
        <w:t>A/3847/2016-CS elle-même, lorsque la voie de recours ouverte n'a pas d'effet suspensif automatique (SCHMIDT, in CR LP, 2005, n° 7 ad art. 88 LP).</w:t>
      </w:r>
    </w:p>
    <w:p>
      <w:r>
        <w:t>L'existence d'une pratique de l'Office consistant à exiger une attestation d'entrée en force et de force exécutoire de la décision écartant l'opposition également lorsque celle-ci a été rendue en procédure sommaire n'est pour le surplus pas rendue vraisemblable. Une telle pratique ne justifierait au demeurant pas qu'il ne soit pas tenu compte d'un délai de péremption imposé par la loi.</w:t>
      </w:r>
    </w:p>
    <w:p>
      <w:r>
        <w:t>C'est donc à juste titre que l'Office a refusé de donner suite à la réquisition de continuer la poursuite déposée le 24 août 2016. Mal fondée, la plainte sera dès lors rejetée. 3. La procédure de plainte est gratuite (art. 20a al. 2 ch. 5 LP et art. 61 al. 2 let. a OELP) et il ne peut être alloué aucuns dépens dans cette procédure (art. 62 al. 2 OELP). * * * * *</w:t>
      </w:r>
    </w:p>
    <w:p>
      <w:r>
        <w:t>- 6/6 -</w:t>
      </w:r>
    </w:p>
    <w:p>
      <w:r>
        <w:t>A/3847/2016-CS PAR CES MOTIFS, La Chambre de surveillance : A la forme : Déclare recevable la plainte formée le 10 novembre 2016 par A______ SA contre la décision rendue le 31 octobre 2016 par l'Office des poursuites dans la poursuite n° 14 xxxx81 U. Au fond : La rejette. Siégeant : Monsieur Patrick CHENAUX, président; Monsieur Michel BERTSCHY et Monsieur Claude MARCET, juges assesseurs; Madame Véronique PISCETTA, greffière.</w:t>
      </w:r>
    </w:p>
    <w:p>
      <w:r>
        <w:t>Le président : Patrick CHENAUX</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