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DCSO/685/2025 vom 23. Dezember 2021</w:t>
      </w:r>
    </w:p>
    <w:p>
      <w:r>
        <w:t>GE Cour de justice, 2021-12-23, FR</w:t>
      </w:r>
    </w:p>
    <w:p>
      <w:r>
        <w:rPr>
          <w:b/>
        </w:rPr>
        <w:t xml:space="preserve">Quelle: </w:t>
      </w:r>
      <w:r>
        <w:t>https://mcp.opencaselaw.ch/entscheid/ge_gerichte_DCSO_685_2025</w:t>
      </w:r>
    </w:p>
    <w:p>
      <w:r>
        <w:t>FR: GE_GERICHTE DCSO/685/2025 du 23 décembre 2021</w:t>
      </w:r>
    </w:p>
    <w:p>
      <w:r>
        <w:t>IT: GE_GERICHTE DCSO/685/2025 del 23 dicembre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 à la forme.</w:t>
      </w:r>
    </w:p>
    <w:p>
      <w:r>
        <w:t>Le grief tiré du caractère abusif de la poursuite litigieuse devrait en tout état être examiné d'office par la Chambre de céans, même en l'absence de plainte recevable, dans la mesure où son admission aurait pour conséquence la nullité de la poursuite (art. 22 al. 1 deuxième phrase LP).</w:t>
      </w:r>
    </w:p>
    <w:p>
      <w:r>
        <w:t>- 3/5 -</w:t>
      </w:r>
    </w:p>
    <w:p>
      <w:r>
        <w:t>A/3803/2025-CS</w:t>
      </w:r>
    </w:p>
    <w:p>
      <w:r>
        <w:t>Selon la jurisprudence, un acte de défaut de biens est nul s'il a été délivré à l'issue d'une poursuite affectée d'une cause de nullité (ATF 105 III 60 consid. 3 et les arrêts cités; arrêt du Tribunal fédéral 5A_768/2014 du 2 novembre 2015 consid. 4.1); tel est le cas, notamment, lorsque la poursuite est abusive au sens de l'art. 2 al. 2 CC (ATF 140 III 481 consid. 2.3.1).</w:t>
      </w:r>
    </w:p>
    <w:p>
      <w:r>
        <w:rPr>
          <w:b/>
        </w:rPr>
        <w:t>E. 2.1</w:t>
      </w:r>
    </w:p>
    <w:p>
      <w:r>
        <w:t>La nullité d'une poursuite pour abus de droit (art. 2 al. 2 CC)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w:t>
      </w:r>
    </w:p>
    <w:p>
      <w:r>
        <w:t>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en dernier lieu: arrêt du Tribunal fédéral 5A_250-252/2015 du 10 septembre 2015 consid. 4.1, avec d'autres citations).</w:t>
      </w:r>
    </w:p>
    <w:p>
      <w:r>
        <w:rPr>
          <w:b/>
        </w:rPr>
        <w:t>E. 2.2</w:t>
      </w:r>
    </w:p>
    <w:p>
      <w:r>
        <w:t>En l'espèce, la poursuite à l'origine de l'acte de défaut de biens attaqué concerne des contributions d'entretien réclamées sur la base de décisions de justice. Le plaignant, qui n'a pas produit ces décisions ni n'a fourni aucun élément en lien avec ces procédures et leur issue, fait lui-même référence à un jugement de mainlevée, qui a écarté l'opposition qu'il avait formée au commandement de payer. Or, il n'appartient ni à l'Office, ni à la Chambre de céans saisie d'une plainte d'examiner si c'est à raison que la mainlevée de l'opposition a été prononcée par le juge, le poursuivi devant attaquer le jugement de mainlevée par les voies de droit prévues à cet effet.</w:t>
      </w:r>
    </w:p>
    <w:p>
      <w:r>
        <w:t>Les circonstances - exceptionnelles – permettant de conclure à l'existence d'une poursuite abusive ne sont manifestement pas réunies, le plaignant n'ayant au demeurant aucunement étayé ses griefs.</w:t>
      </w:r>
    </w:p>
    <w:p>
      <w:r>
        <w:t>- 4/5 -</w:t>
      </w:r>
    </w:p>
    <w:p>
      <w:r>
        <w:t>A/3803/2025-CS</w:t>
      </w:r>
    </w:p>
    <w:p>
      <w:r>
        <w:t>La Chambre de surveillance peut ainsi, sans instruction préalable et par une décision sommairement motivée, rejeter une plainte manifestement mal fondée (art. 72 LPA, applicable par renvoi de l'art. 9 al. 4 LaLP), ce qui est le cas en l'espèce. La plainte sera ainsi rejetée.</w:t>
      </w:r>
    </w:p>
    <w:p>
      <w:r>
        <w:rPr>
          <w:b/>
        </w:rPr>
        <w:t>E. 3</w:t>
      </w:r>
    </w:p>
    <w:p>
      <w:r>
        <w:t>La procédure devant l'autorité de surveillance est gratuite (art. 20a al. 2 ch. 5 LP; art. 61 al. 2 let. a OELP) et ne donne pas lieu à l'allocation de dépens (art. 62 al. 2 OELP).</w:t>
      </w:r>
    </w:p>
    <w:p>
      <w:r>
        <w:t>- 5/5 -</w:t>
      </w:r>
    </w:p>
    <w:p>
      <w:r>
        <w:t>A/3803/2025-CS PAR CES MOTIFS, La Chambre de surveillance :</w:t>
      </w:r>
    </w:p>
    <w:p>
      <w:r>
        <w:t>A la forme : Déclare recevable la plainte formée le 30 octobre 2025 par A______ contre l'acte de défaut de biens du 28 octobre 2025 établi dans la poursuite n° 1______. Au fond : La rejette. Siégeant : Madame Verena PEDRAZZINI RIZZI, présidente; Madame Ekaterine BLINOVA et Monsieur Anthony HUGUENIN, juges assesseurs; Madame Véronique AMAUDRY- PISCETTA, greffière. 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