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DCSO/680/2017 vom 14. Dezember 2017</w:t>
      </w:r>
    </w:p>
    <w:p>
      <w:r>
        <w:t>GE Cour de justice, 2017-12-14, FR</w:t>
      </w:r>
    </w:p>
    <w:p>
      <w:r>
        <w:rPr>
          <w:b/>
        </w:rPr>
        <w:t xml:space="preserve">Quelle: </w:t>
      </w:r>
      <w:r>
        <w:t>https://mcp.opencaselaw.ch/entscheid/ge_gerichte_DCSO_680_2017</w:t>
      </w:r>
    </w:p>
    <w:p>
      <w:r>
        <w:t>FR: GE_GERICHTE DCSO/680/2017 du 14 décembre 2017</w:t>
      </w:r>
    </w:p>
    <w:p>
      <w:r>
        <w:t>IT: GE_GERICHTE DCSO/680/2017 del 14 dicembre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- 3/5 -</w:t>
      </w:r>
    </w:p>
    <w:p>
      <w:r>
        <w:t>A/3270/2017-CS</w:t>
      </w:r>
    </w:p>
    <w:p>
      <w:r>
        <w:rPr>
          <w:b/>
        </w:rPr>
        <w:t>E. 1.2</w:t>
      </w:r>
    </w:p>
    <w:p>
      <w:r>
        <w:t>La plainte respecte en l'occurrence les exigences de forme prévues par la loi. Reprochant à l'Office un retard non justifié, elle pouvait par ailleurs être déposée en tout temps. 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2.2</w:t>
      </w:r>
    </w:p>
    <w:p>
      <w:r>
        <w:t>Le commandement de payer a en l'espèce été établi plus de deux mois après réception par l'Office de la réquisition de poursuite. Sous réserve de circonstances particulières – dont l'Office n'invoque pas l'existence – un tel délai ne respecte pas l'exigence de célérité découlant de l'art. 69 al. 1 LP.</w:t>
      </w:r>
    </w:p>
    <w:p>
      <w:r>
        <w:t>L'Office a également tardé de manière non justifiée dans le cadre de la procédure de notification proprement dite. La délégation à un auxiliaire externe, en l'espèce la Poste, d'une partie du processus de notification n'exonère en effet nullement l'Office de sa propre responsabilité. Il lui incombe à cet égard de veiller à ce que l'auxiliaire mandaté agisse conformément à la loi et, en particulier, respecte les exigences découlant de l'art. 71 al. 1 LP.</w:t>
      </w:r>
    </w:p>
    <w:p>
      <w:r>
        <w:t>- 4/5 -</w:t>
      </w:r>
    </w:p>
    <w:p>
      <w:r>
        <w:t>A/3270/2017-CS</w:t>
      </w:r>
    </w:p>
    <w:p>
      <w:r>
        <w:t>La plainte est ainsi bien fondée en tant qu'elle dénonce un retard injustifié de l'Office dans le traitement de la réquisition de poursuite. Il sera donc ordonné à ce dernier, si ce n'est déjà fait, de poursuivre avec diligence et sans atermoiement la procédure de notification du commandement de payer.</w:t>
      </w:r>
    </w:p>
    <w:p>
      <w:r>
        <w:t>Pour le surplus, il n'y a pas lieu d'inviter l'Office à justifier de ce retard, dès lors que l'inexistence d'un motif justificatif au sens de la législation en matière d'exécution forcée est constatée.</w:t>
      </w:r>
    </w:p>
    <w:p>
      <w:r>
        <w:t>Quant à une éventuelle procédure disciplinaire, son ouverture, sa conduite et son issue relèvent de la compétence de la Chambre de céans dans son activité de surveillance de l'Office, et échappent donc à la procédure de plainte.</w:t>
      </w:r>
    </w:p>
    <w:p>
      <w:r>
        <w:rPr>
          <w:b/>
        </w:rPr>
        <w:t>E. 3</w:t>
      </w:r>
    </w:p>
    <w:p>
      <w:r>
        <w:t>La procédure de plainte est gratuite (art. 20a al. 2 ch. 5 LP et art. 61 al. 2 let. a OELP) et il ne peut être alloué aucuns dépens dans cette procédure (art. 62 al. 2 OELP). * * * * *</w:t>
      </w:r>
    </w:p>
    <w:p>
      <w:r>
        <w:t>- 5/5 -</w:t>
      </w:r>
    </w:p>
    <w:p>
      <w:r>
        <w:t>A/3270/2017-CS PAR CES MOTIFS, La Chambre de surveillance : A la forme : Déclare recevable la plainte formée le 7 août 2017 par A______ SA pour retard injustifié de la part de l'Office des poursuites dans la poursuite n° 17 xxxx57 W. Au fond : Constate que l'Office des poursuites a tardé de manière injustifiée dans l'établissement et la notification du commandement de payer, poursuite n° 17 xxxx57 W. Ordonne à l'Office des poursuites, pour autant que le commandement de payer n'ait pas été notifié à ce jour, de poursuivre avec diligence et sans atermoiement la procédure de notification. Rejette la plainte pour le surplus. Siégeant : Monsieur Patrick CHENAUX, président; Madame Marilyn NAHMANI et Monsieur Mathieu HOWALD, juges assesseur(e)s; Madame Véronique PISCETTA, greffière.</w:t>
      </w:r>
    </w:p>
    <w:p>
      <w:r>
        <w:t>Le président : Patrick CHENAUX</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