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DCSO/677/2017 vom 14. Dezember 2017</w:t>
      </w:r>
    </w:p>
    <w:p>
      <w:r>
        <w:t>GE Cour de justice, 2017-12-14, FR</w:t>
      </w:r>
    </w:p>
    <w:p>
      <w:r>
        <w:rPr>
          <w:b/>
        </w:rPr>
        <w:t xml:space="preserve">Quelle: </w:t>
      </w:r>
      <w:r>
        <w:t>https://mcp.opencaselaw.ch/entscheid/ge_gerichte_DCSO_677_2017</w:t>
      </w:r>
    </w:p>
    <w:p>
      <w:r>
        <w:t>FR: GE_GERICHTE DCSO/677/2017 du 14 décembre 2017</w:t>
      </w:r>
    </w:p>
    <w:p>
      <w:r>
        <w:t>IT: GE_GERICHTE DCSO/677/2017 del 14 dicembre 2017</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w:t>
      </w:r>
    </w:p>
    <w:p>
      <w:r>
        <w:t>- 3/5 -</w:t>
      </w:r>
    </w:p>
    <w:p>
      <w:r>
        <w:t>A/3430/2017-CS (art. 9 al. 1 et 2 LaLP, art. 65 al. 1 et 2 LPA, applicables par renvoi de l'art. 9 al. 4 LaLP), à l'encontre d'une mesure de l'Office sujette à plainte.</w:t>
      </w:r>
    </w:p>
    <w:p>
      <w:r>
        <w:rPr>
          <w:b/>
        </w:rPr>
        <w:t>E. 2.1</w:t>
      </w:r>
    </w:p>
    <w:p>
      <w:r>
        <w:t>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ainsi qu'un nombre très limité de fors spéciaux (art. 48 à 52 LP).</w:t>
      </w:r>
    </w:p>
    <w:p>
      <w:r>
        <w:t>Le for ordinaire de la poursuite se trouve, lorsque le débiteur est une personne physique, au domicile de cette dernière (art. 46 al. 1 LP).</w:t>
      </w:r>
    </w:p>
    <w:p>
      <w:r>
        <w:t>Selon l'art. 50 al. 2 LP, le débiteur domicilié à l'étranger qui a élu domicile en Suisse pour l'exécution d'une obligation peut y être poursuivi pour cette dette.</w:t>
      </w:r>
    </w:p>
    <w:p>
      <w:r>
        <w:t>L'élection d'un for de poursuite est une manifestation de volonté qui s'interprète selon les règles de la bonne foi (arrêt du Tribunal fédéral 5A_139/2009 du 18 mai 2009 consid. 2.2). Pour qu'une telle élection, qui n'est soumise à aucune exigence de forme (JEANNERET/STRUB, in KUKO SchKG, 2ème édition, 2014, N 12 ad art. 50 LP), soit admise, il n'est pas nécessaire qu'il y ait eu stipulation d'un for de poursuite en Suisse : il suffit que, compte tenu des circonstances et des règles de la bonne foi, il faille retenir que le débiteur a manifesté la volonté de se soumettre à une exécution forcée en Suisse (arrêt du Tribunal fédéral 5A_511/2012 du 8 octobre 2012 consid. 4.3 et références citées). Une convention quant au lieu d'exécution ou de paiement n'implique pas élection de for d'exécution forcée, sauf en ce qui concerne les lettres de change ou les titres au porteur, ou en présence de circonstances particulières (ATF 119 III 54 consid. 2f). De la même manière, ni l'élection d'un for judiciaire, ni celle d'un domicile de notification ne permettent de présumer l'existence d'une élection de for de poursuite (GILLIERON, Commentaire, N 44 ad art. 50 LP; SCHÜPBACH, in CR LP, 2005, N 11 ad art. 50 LP).</w:t>
      </w:r>
    </w:p>
    <w:p>
      <w:r>
        <w:rPr>
          <w:b/>
        </w:rPr>
        <w:t>E. 2.2</w:t>
      </w:r>
    </w:p>
    <w:p>
      <w:r>
        <w:t>Il est constant dans le cas d'espèce que la débitrice est domiciliée en Grande- Bretagne, de telle sorte qu'il n'existe pas de for ordinaire de poursuite en Suisse.</w:t>
      </w:r>
    </w:p>
    <w:p>
      <w:r>
        <w:t>Le créancier soutient cependant que la débitrice aurait manifesté sa volonté de se soumettre, pour la créance mentionnée dans la réquisition de poursuite, à l'exécution forcée en Suisse. Cette manifestation de volonté de la part de la poursuivie résulterait du fait qu'elle aurait mandaté un avocat genevois pour la représenter dans le cadre d'une procédure pénale conduite à Genève contre le plaignant, dans laquelle la créance invoquée en poursuite aurait été évoquée.</w:t>
      </w:r>
    </w:p>
    <w:p>
      <w:r>
        <w:t>Ce point de vue est erroné. Bien que le plaignant n'ait apporté aucun élément de preuve à l'appui de ses allégations, on comprend de celles-ci que la poursuivie assumerait dans la procédure pénale un rôle de partie civile et qu'elle y</w:t>
      </w:r>
    </w:p>
    <w:p>
      <w:r>
        <w:t>- 4/5 -</w:t>
      </w:r>
    </w:p>
    <w:p>
      <w:r>
        <w:t>A/3430/2017-CS soutiendrait que le plaignant se serait rendu coupable à son encontre d'un abus de confiance. Or, dans ce contexte, le simple fait de mandater un avocat suisse pour défendre ses intérêts dans cette procédure pénale, et ce même avec une élection de domicile en son Etude à des fins de notification, ne saurait être compris comme une acceptation de se soumettre à une procédure d'exécution forcée en Suisse. Au contraire, une telle démarche n'apparaît que comme inspirée par le souhait de s'assurer de l'assistance d'un homme de loi et de s'éviter de devoir suivre la procédure genevoise depuis son domicile étranger. Une manifestation de volonté d'élire un for de poursuite à Genève ne résulte pas davantage d'une éventuelle détermination de la part de l'avocat de la débitrice sur la créance en poursuite, dès lors qu'elle concerne le fond de la créance et non la procédure de recouvrement forcé.</w:t>
      </w:r>
    </w:p>
    <w:p>
      <w:r>
        <w:t>Dans la mesure où le plaignant n'invoque aucun autre élément (p. ex. une clause contractuelle) susceptible de conduire à admettre une élection de for de poursuite, c'est à juste titre que l'Office a constaté l'absence d'un tel for. La plainte doit donc être rejetée.</w:t>
      </w:r>
    </w:p>
    <w:p>
      <w:r>
        <w:rPr>
          <w:b/>
        </w:rPr>
        <w:t>E. 3</w:t>
      </w:r>
    </w:p>
    <w:p>
      <w:r>
        <w:t>La procédure de plainte est gratuite (art. 20a al. 2 ch. 5 LP et art. 61 al. 2 let. a OELP) et il ne peut être alloué aucuns dépens dans cette procédure (art. 62 al. 2 OELP). * * * * *</w:t>
      </w:r>
    </w:p>
    <w:p>
      <w:r>
        <w:t>- 5/5 -</w:t>
      </w:r>
    </w:p>
    <w:p>
      <w:r>
        <w:t>A/3430/2017-CS PAR CES MOTIFS, La Chambre de surveillance : A la forme : Déclare recevable la plainte formée le 21 août 2017 par A______ contre la décision rendue le 8 août 2017 par l'Office des poursuites dans la poursuite n° 17 xxxx93 K. Au fond : La rejette. Siégeant : Monsieur Patrick CHENAUX, président; Madame Marilyn NAHMANI et Monsieur Mathieu HOWALD,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