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DCSO/674/2017 vom 14. Dezember 2017</w:t>
      </w:r>
    </w:p>
    <w:p>
      <w:r>
        <w:t>GE Cour de justice, 2017-12-14, FR</w:t>
      </w:r>
    </w:p>
    <w:p>
      <w:r>
        <w:rPr>
          <w:b/>
        </w:rPr>
        <w:t xml:space="preserve">Quelle: </w:t>
      </w:r>
      <w:r>
        <w:t>https://mcp.opencaselaw.ch/entscheid/ge_gerichte_DCSO_674_2017</w:t>
      </w:r>
    </w:p>
    <w:p>
      <w:r>
        <w:t>FR: GE_GERICHTE DCSO/674/2017 du 14 décembre 2017</w:t>
      </w:r>
    </w:p>
    <w:p>
      <w:r>
        <w:t>IT: GE_GERICHTE DCSO/674/2017 del 14 dicembre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w:t>
      </w:r>
    </w:p>
    <w:p>
      <w:r>
        <w:t>- 3/5 -</w:t>
      </w:r>
    </w:p>
    <w:p>
      <w:r>
        <w:t>A/3343/2017-CS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Il résulte en l'espèce des pièces du dossier que l'Office a établi le commandement de payer dix jours ouvrables après avoir reçu la réquisition de poursuite. Au vu des obligations de contrôle qui lui incombent ainsi que du grand nombre de requêtes qu'il lui appartient de traiter, un tel délai, même s'il demeure long, ne permet pas de conclure, sous réserve de circonstances spéciales, que l'Office n'aurait pas agi aussi vite que possible : un retard dans la rédaction du commandement de payer ne peut donc être retenu. Entre le 15 juin et le 15 juillet 2017, plusieurs tentatives de notification ont eu lieu, d'abord par le facteur, avec dépôt d'un avis de retrait, puis, à trois reprises, par un agent postal s'étant présenté au domicile du débiteur. Lors du dernier passage, une convocation dans les bureaux de l'Office a par ailleurs été déposée. Ces démarches, toutes utiles en vue de la notification du commandement de payer, sont intervenues, compte tenu des féries de poursuite courant du 15 au 31 juillet (art. 56 ch. 2 LP), sans atermoiement. Aucun retard ne peut donc être constaté à cet égard.</w:t>
      </w:r>
    </w:p>
    <w:p>
      <w:r>
        <w:t>- 4/5 -</w:t>
      </w:r>
    </w:p>
    <w:p>
      <w:r>
        <w:t>A/3343/2017-CS Lors du dépôt par l'Office de ses observations, cela faisait dix-neuf jours ouvrables qu'il avait reçu l'acte non notifié en retour de la Poste, et son intention consistait à adresser au débiteur, trois jours plus tard, une sommation d'avoir à se présenter en ses locaux. Un tel délai d'environ trois semaines sans qu'aucune démarche en vue de la notification ne soit accomplie est certes long, et il appartient à l'Office, à cet égard, d'améliorer son fonctionnement afin qu'il soit réduit. Sous réserve de circonstances particulières, il ne peut toutefois être considéré comme déraisonnable, compte tenu notamment du fait que l'Office devrait, à ce stade de la procédure, vérifier que l'adresse fournie par le créancier paraît être exacte, rechercher le cas échéant une adresse de remplacement, et déterminer la démarche (sommation, passage d'un agent notificateur) la plus appropriée. Aucun retard ne pouvant ainsi être reproché à l'Office, la plainte est mal fondée.</w:t>
      </w:r>
    </w:p>
    <w:p>
      <w:r>
        <w:rPr>
          <w:b/>
        </w:rPr>
        <w:t>E. 3</w:t>
      </w:r>
    </w:p>
    <w:p>
      <w:r>
        <w:t>La procédure de plainte est gratuite (art. 20a al. 2 ch. 5 LP et art. 61 al. 2 let. a OELP) et il ne peut être alloué aucuns dépens dans cette procédure (art. 62 al. 2 OELP). * * * * *</w:t>
      </w:r>
    </w:p>
    <w:p>
      <w:r>
        <w:t>- 5/5 -</w:t>
      </w:r>
    </w:p>
    <w:p>
      <w:r>
        <w:t>A/3343/2017-CS PAR CES MOTIFS, La Chambre de surveillance : A la forme : Déclare recevable la plainte formée le 14 août 2017 par A______ SARL pour retard injustifié de la part de l'Office des poursuites dans le traitement de sa réquisition de poursuite datée du 29 mai 2017, poursuite n° 17 xxxx36 J.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