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DCSO/672/2017 vom 14. Dezember 2017</w:t>
      </w:r>
    </w:p>
    <w:p>
      <w:r>
        <w:t>GE Cour de justice, 2017-12-14, FR</w:t>
      </w:r>
    </w:p>
    <w:p>
      <w:r>
        <w:rPr>
          <w:b/>
        </w:rPr>
        <w:t xml:space="preserve">Quelle: </w:t>
      </w:r>
      <w:r>
        <w:t>https://mcp.opencaselaw.ch/entscheid/ge_gerichte_DCSO_672_2017</w:t>
      </w:r>
    </w:p>
    <w:p>
      <w:r>
        <w:t>FR: GE_GERICHTE DCSO/672/2017 du 14 décembre 2017</w:t>
      </w:r>
    </w:p>
    <w:p>
      <w:r>
        <w:t>IT: GE_GERICHTE DCSO/672/2017 del 14 dicembre 2017</w:t>
      </w:r>
    </w:p>
    <w:p>
      <w:pPr>
        <w:pStyle w:val="Heading2"/>
      </w:pPr>
      <w:r>
        <w:t>Erwägungen</w:t>
      </w:r>
    </w:p>
    <w:p>
      <w:r>
        <w:rPr>
          <w:b/>
        </w:rPr>
        <w:t>E. 1</w:t>
      </w:r>
    </w:p>
    <w:p>
      <w:r>
        <w:t>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l'exécution de la saisie.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La plainte a en l'occurrence été déposée auprès de l'autorité compétente pour en connaître par une personne lésée dans ses intérêts juridiquement protégés et est dirigée contre une mesure de l'Office pouvant être contestée par cette voie. Elle respecte la forme écrite et comporte une motivation ainsi que des conclusions. Elle a par ailleurs été formée en temps utile : le délai de dix jours pour former une plainte contre la saisie court en effet de la communication du procès-verbal de saisie (ATF 127 III 572 consid. 3b), laquelle n'était pas encore formellement intervenue lors du dépôt de la plainte. Celle-ci est donc recevable.</w:t>
      </w:r>
    </w:p>
    <w:p>
      <w:r>
        <w:rPr>
          <w:b/>
        </w:rPr>
        <w:t>E. 2.1</w:t>
      </w:r>
    </w:p>
    <w:p>
      <w:r>
        <w:t>Selon l'art. 93 al. 1 LP, les revenus du travail du débiteur sont saisissables sous déduction de ce que le préposé estime indispensable au débiteur et à sa famille.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w:t>
      </w:r>
    </w:p>
    <w:p>
      <w:r>
        <w:t>- 5/8 -</w:t>
      </w:r>
    </w:p>
    <w:p>
      <w:r>
        <w:t>A/3107/2017-CS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 NI-2017; OCHSNER, Le minimum vital (art. 93 al. 1 LP), in SJ 2012 II p. 119 ss, 123; COLLAUD, Le minimum vital selon l'article 93 LP, in RFJ 2012 p. 299 ss, 303; arrêt du Tribunal fédéral 5A_919/2012 du 11 février 2013 consid. 4.3.1). Dans les cas où les revenus du débiteur comprennent, outre des revenus relativement saisissables au sens de l'art. 93 al. 1 LP, une prestation absolument insaisissable en vertu de l'art. 92 al. 1ch. 9a LP, il convient d'ajouter le montant de cette dernière aux autres sources de revenu pour calculer la part saisissable (ATF135 III 20 consid. 5.1).</w:t>
      </w:r>
    </w:p>
    <w:p>
      <w:r>
        <w:t>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p. 128). D'autres charges indispensables, comme les frais de logement (art. II.1 et II.3 NI-2015) ou les primes d'assurance-maladie obligatoire (art. II.3 NI-2015), doivent être ajoutés à cette base mensuelle d'entretien, pour autant qu'elles soient effectivement payées (OCHSNER, in CR-LP, n° 82 ad art. 93 LP).</w:t>
      </w:r>
    </w:p>
    <w:p>
      <w:r>
        <w:t>Les dépenses indispensables à l'exercice d'une profession doivent être ajoutées à la base mensuelle d'entretien, pour autant qu'elles ne soient pas prises en charge par l'employeur (NI-2017 art. II.4). Tombent dans cette catégorie une indemnité pour les repas pris hors du domicile, à hauteur de 9 à 11 fr. par repas principal (NI-2017 art. II.4.b); cette indemnité correspond au surcoût d'un repas pris à l'extérieur par rapport à un repas pris à domicile, et non le coût du repas pris à l'extérieur (OCHSNER, op. cit., p. 139; COLLAUD, op. cit., pp. 316-317); sa prise en compte suppose la présentation de justificatifs (NI-2017 art. II.4.b).</w:t>
      </w:r>
    </w:p>
    <w:p>
      <w:r>
        <w:t>Constituent également des dépenses indispensables à l'exercice d'une profession les frais d'entretien ou de blanchissage des vêtements, pour autant qu'ils soient supérieurs à la moyenne et ce, en principe, à hauteur d'un montant mensuel maximum de 50 fr. (NI-2017 art. II.4.c).</w:t>
      </w:r>
    </w:p>
    <w:p>
      <w:r>
        <w:t>Les dépenses effectives de formation des enfants, comprenant en particulier les frais d'écolage, de transport, de matériel scolaire et de repas pris hors du domicile, constituent elles aussi des charges indispensables devant être ajoutées au montant retenu au titre d'entretien de base.</w:t>
      </w:r>
    </w:p>
    <w:p>
      <w:r>
        <w:rPr>
          <w:b/>
        </w:rPr>
        <w:t>E. 2.2</w:t>
      </w:r>
    </w:p>
    <w:p>
      <w:r>
        <w:t>C'est à tort, en l'espèce, que la plaignante reproche à l'Office d'avoir pris en considération dans le cadre du calcul de la quotité saisissable le montant de</w:t>
      </w:r>
    </w:p>
    <w:p>
      <w:r>
        <w:t>- 6/8 -</w:t>
      </w:r>
    </w:p>
    <w:p>
      <w:r>
        <w:t>A/3107/2017-CS 400 fr. qu'elle perçoit pour l'entretien de son fils mineur au titre d'allocations familiales. Certes, ce montant est insaisissable en vertu de l'art. 92 al. ch. 9a LP. Il n'en diminue pas moins la charge financière que représente pour la plaignante l'entretien de son fils et, par voie de conséquence, lui permet de disposer d'une part plus grande de ses propres revenus qui, eux, sont relativement saisissables au sens de l'art. 93 al. 1 LP.</w:t>
      </w:r>
    </w:p>
    <w:p>
      <w:r>
        <w:t>La plaignante conteste par ailleurs de manière toute générale le montant de l'indemnité pour frais de repas pris à l'extérieur retenu par l'Office – conformément aux normes applicables – pour elle-même et son fils. Elle ne produit toutefois aucune pièce justificative relative aux frais effectifs encourus à cet égard et, tout en se référant à des horaires de travail irréguliers, n'explique pas en quoi ils imposeraient des coûts supplémentaires supérieures à ceux admis. Le grief est ainsi mal fondé.</w:t>
      </w:r>
    </w:p>
    <w:p>
      <w:r>
        <w:t>Il en va de même de celui relatif aux frais supplémentaires d'entretien pour ses vêtements de travail invoqués par la plaignante, laquelle, là encore, n'explique pas en quoi ces frais consisteraient et ne fournit aucune pièce justificative.</w:t>
      </w:r>
    </w:p>
    <w:p>
      <w:r>
        <w:t>C'est en revanche à juste titre que la plaignante soutient que les frais de fourniture scolaire indispensables à la poursuite normale de la scolarité de son fils doivent être pris en considération. Là encore, elle ne fournit cependant aucune pièce de nature à établir la réalité et le montant de ces frais, que l'Office a partant écartés à juste titre.</w:t>
      </w:r>
    </w:p>
    <w:p>
      <w:r>
        <w:t>Enfin, des frais de fitness – au demeurant non établis – ne peuvent, sous réserve d'une nécessité médicale dûment établie, être considérés comme indispensables. S'il faut à cet égard concéder à la plaignante que la pratique d'une activité physique apparaît profitable, voire essentielle, au développement harmonieux d'un adolescent, on ne saurait considérer qu'elle devrait nécessairement impliquer l'utilisation de locaux et de matériel mis à disposition contre rémunération, ni, de manière générale, entraîner des dépenses excédant le montant retenu au titre de l'entretien de base. Le grief est donc, là aussi, mal fondé.</w:t>
      </w:r>
    </w:p>
    <w:p>
      <w:r>
        <w:rPr>
          <w:b/>
        </w:rPr>
        <w:t>E. 2.3</w:t>
      </w:r>
    </w:p>
    <w:p>
      <w:r>
        <w:t>Dans ses écritures en réplique, la plaignante, sans en tirer aucune conséquence juridique, reproche à l'Office d'avoir renoncé à procéder à une saisie dite "arrangée", soit à une saisie de ses gains en mains de la débitrice elle- même, au profit d'une saisie en mains de l'employeuse, ce qui aurait conduit celle-ci à mettre un terme au contrat de travail.</w:t>
      </w:r>
    </w:p>
    <w:p>
      <w:r>
        <w:t>Une saisie de salaire dite "arrangée", soit sans notification à l'employeur d'un avis au tiers débiteur au sens de l'art. 99 LP, est fondamentalement contraire à cette disposition. Il est toutefois admis que l'Office, dans le cadre de son pouvoir d'appréciation, y recoure : il le fera toutefois à ses risques et périls, et le débiteur</w:t>
      </w:r>
    </w:p>
    <w:p>
      <w:r>
        <w:t>- 7/8 -</w:t>
      </w:r>
    </w:p>
    <w:p>
      <w:r>
        <w:t>A/3107/2017-CS n'a aucun droit à ce qu'il soit renoncé à notifier un avis à l'employeur (arrêt du Tribunal fédéral 5A_408/2011 du 2 septembre 2011, consid. 2.3).</w:t>
      </w:r>
    </w:p>
    <w:p>
      <w:r>
        <w:t>Dans le cas d'espèce, il n'est pas établi que la plaignante ait attiré l'attention de l'Office sur un risque de résiliation de la relation de travail en cas de notification d'un avis au débiteur à l'employeuse. Même si elle l'avait fait, il appartenait à l'Office de décider librement, au vu de l'ensemble des circonstances, si une saisie "arrangée" se justifiait ou non. Il aurait en particulier dû tenir compte du fait que la plaignante n'avait dans un premier temps pas collaboré aux opérations de saisie, en omettant de donner suite à l'avis de saisie que l'Office lui avait adressé le 9 mars 2017.</w:t>
      </w:r>
    </w:p>
    <w:p>
      <w:r>
        <w:t>Il ne peut ainsi être reproché à l'Office d'avoir, comme la loi le prévoit, notifié à l'employeuse de la plaignante un avis au tiers débiteur au sens de l'art. 99 LP. Les pièces produites par cette dernière n'établissent au demeurant pas l'existence d'un lien de causalité entre cet avis et la résiliation, pour le 31 août, de son contrat de travail.</w:t>
      </w:r>
    </w:p>
    <w:p>
      <w:r>
        <w:t>Il incombera cela étant à l'Office, au vu de cette modification des circonstances, d'adapter à compter du 1er septembre 2017 l'ampleur de la saisie (art. 93 al. 3 LP).</w:t>
      </w:r>
    </w:p>
    <w:p>
      <w:r>
        <w:rPr>
          <w:b/>
        </w:rPr>
        <w:t>E. 3</w:t>
      </w:r>
    </w:p>
    <w:p>
      <w:r>
        <w:t>La procédure de plainte est gratuite (art. 20a al. 2 ch. 5 LP et art. 61 al. 2 let. a OELP) et il ne peut être alloué aucuns dépens dans cette procédure (art. 62 al. 2 OELP). * * * * *</w:t>
      </w:r>
    </w:p>
    <w:p>
      <w:r>
        <w:t>- 8/8 -</w:t>
      </w:r>
    </w:p>
    <w:p>
      <w:r>
        <w:t>A/3107/2017-CS PAR CES MOTIFS, La Chambre de surveillance : A la forme : Déclare recevable la plainte formée le 21 juillet 2017 par A______ contre la saisie de son salaire dans la série n° 17 xxxx74 T. Au fond : La rejette. Siégeant : Monsieur Patrick CHENAUX, président; Madame Marilyn NAHMANI et Monsieur Mathieu HOWALD,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