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DCSO/66/2022 vom 18. Januar 2022</w:t>
      </w:r>
    </w:p>
    <w:p>
      <w:r>
        <w:t>GE Cour de justice, 2022-01-18, FR</w:t>
      </w:r>
    </w:p>
    <w:p>
      <w:r>
        <w:rPr>
          <w:b/>
        </w:rPr>
        <w:t xml:space="preserve">Quelle: </w:t>
      </w:r>
      <w:r>
        <w:t>https://mcp.opencaselaw.ch/entscheid/ge_gerichte_DCSO_66_2022</w:t>
      </w:r>
    </w:p>
    <w:p>
      <w:r>
        <w:t>FR: GE_GERICHTE DCSO/66/2022 du 18 janvier 2022</w:t>
      </w:r>
    </w:p>
    <w:p>
      <w:r>
        <w:t>IT: GE_GERICHTE DCSO/66/2022 del 18 gennaio 2022</w:t>
      </w:r>
    </w:p>
    <w:p>
      <w:pPr>
        <w:pStyle w:val="Heading2"/>
      </w:pPr>
      <w:r>
        <w:t>Volltext</w:t>
      </w:r>
    </w:p>
    <w:p>
      <w:r>
        <w:t>REPUBLIQUE ET</w:t>
      </w:r>
    </w:p>
    <w:p>
      <w:r>
        <w:t>CANTON DE GENEVE POUVOIR JUDICIAIRE A/3968/2021-CS DCSO/66/22 DECISION DE LA COUR DE JUSTICE Chambre de surveillance des Offices des poursuites et faillites DU LUNDI 21 FÉVRIER 2022 Demande de nouvelle expertise (A/3968/2021-CS) formée en date du 18 novembre 2021 par A______.</w:t>
      </w:r>
    </w:p>
    <w:p>
      <w:r>
        <w:t>* * * * *</w:t>
      </w:r>
    </w:p>
    <w:p>
      <w:r>
        <w:t>Décision communiquée par courrier A à l'Office concerné et par plis recommandés du greffier du 22 février 2022 à : - A______ Chemin ______ ______ [VD]. - ETAT DE GENEVE, ADMINISTRATION FISCALE CANTONALE Service du contentieux Rue du Stand 26 Case postale 3937 1211 Genève 3. - BANQUE B______ SA Rue ______ ______ ______ [VD].</w:t>
      </w:r>
    </w:p>
    <w:p>
      <w:r>
        <w:t>A/3968/2021-CS - 2 - - OFFICE DES POURSUITES ET FAILLITES DU DISTRICT DE C______ [VS] Monsieur D______ Préposé Avenue ______ ______. - Office cantonal des poursuites.</w:t>
      </w:r>
    </w:p>
    <w:p>
      <w:r>
        <w:t>- 3/4 -</w:t>
      </w:r>
    </w:p>
    <w:p>
      <w:r>
        <w:t>A/3968/2021-CS Vu la demande de nouvelle expertise formée en date du 18 novembre 2021 par A______; Vu l'ordonnance du 18 janvier 2022, reçue le 20 janvier 2022 par A______ (cf. informations sur le suivi des envois de La Poste), lui impartissant, sous peine d'irrecevabilité, un délai de 10 jours suivant la notification de l'ordonnance pour procéder à l'avance de frais de 1'200 fr. (cf. art. 9 al. 2 ORFI); Vu l'attestation des Services financiers du Pouvoir judiciaire du 7 février 2022, selon laquelle aucun versement n'est intervenu dans la procédure de nouvelle expertise A/3968/21; Considérant qu'aux termes de l'art. 9 al. 2 ORFI, chaque intéressé a le droit d'exiger, en s'adressant à l'autorité de surveillance dans le délai de dix jours de l'art. 17 al. 2 LP et moyennant avance des frais, qu'une nouvelle estimation soit faite par des experts; Que l'autorité de surveillance doit impartir un délai bref, mais convenable, avec fixation du montant de l'avance, sous peine de péremption du droit (ATF 60 III 190 : "Verwirkungsfolge"; ATF 61 III 63; ATF 84 III 9); Qu'en l'espèce, le délai de de paiement fixé par l'autorité de surveillance est arrivé à échéance le lundi 31 janvier 2022 (le 30 janvier étant un dimanche); Qu'à l'expiration du délai précité, l'avance de frais n'a pas été versée; Que, par conséquent, la requête de nouvelle expertise sera déclarée irrecevable; Qu'il est statué sans frais ni dépens. * * * * *</w:t>
      </w:r>
    </w:p>
    <w:p>
      <w:r>
        <w:t>- 4/4 -</w:t>
      </w:r>
    </w:p>
    <w:p>
      <w:r>
        <w:t>A/3968/2021-CS PAR CES MOTIFS, La Chambre de surveillance : Déclare irrecevable la demande de nouvelle expertise formée le 18 novembre 2021 par A______. Siégeant : Madame Verena PEDRAZZINI RIZZI, présidente; Messieurs Patrick CHENAUX et Jean REYMOND, juges;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