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DCSO/669/2018 vom 13. Dezember 2018</w:t>
      </w:r>
    </w:p>
    <w:p>
      <w:r>
        <w:t>GE Cour de justice, 2018-12-13, FR</w:t>
      </w:r>
    </w:p>
    <w:p>
      <w:r>
        <w:rPr>
          <w:b/>
        </w:rPr>
        <w:t xml:space="preserve">Quelle: </w:t>
      </w:r>
      <w:r>
        <w:t>https://mcp.opencaselaw.ch/entscheid/ge_gerichte_DCSO_669_2018</w:t>
      </w:r>
    </w:p>
    <w:p>
      <w:r>
        <w:t>FR: GE_GERICHTE DCSO/669/2018 du 13 décembre 2018</w:t>
      </w:r>
    </w:p>
    <w:p>
      <w:r>
        <w:t>IT: GE_GERICHTE DCSO/669/2018 del 13 dicembre 2018</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 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w:t>
      </w:r>
    </w:p>
    <w:p>
      <w:r>
        <w:t>- 4/5 -</w:t>
      </w:r>
    </w:p>
    <w:p>
      <w:r>
        <w:t>A/3755/2018-CS</w:t>
      </w:r>
    </w:p>
    <w:p>
      <w:r>
        <w:rPr>
          <w:b/>
        </w:rPr>
        <w:t>E. 2.3</w:t>
      </w:r>
    </w:p>
    <w:p>
      <w:r>
        <w:t>En l'occurrence, l'Office a établi le commandement de payer dans les deux jours de la réception de la réquisition de poursuite et les premières tentatives de notification se sont déroulées sans retard. L'envoi à la poursuivie, respectivement à son organe, d'une convocation puis d'une sommation est également intervenu sans retard excessif, même si une plus grande célérité aurait été souhaitable. Le premier passage d'un agent notificateur à l'un des domiciles de l'organe de la débitrice a quant à lui certes été effectué environ cinq semaines après qu'il est devenu clair que ce dernier ne se présenterait pas spontanément dans les locaux de l'Office, mais cette période comprenait les féries judiciaires d'été imposées par l'art. 56 LP. Les délais de trois et quatre semaines ayant séparé les passages postérieurs de l'agent notificateur au domicile supposé de l'organe de la poursuivie sont eux aussi relativement longs, mais celui-là a déposé à chaque passage un avis invitant ledit organe à se présenter dans les locaux de l'Office, de telle sorte que ce dernier pouvait sans tarder patienter quelques jours. En définitive, la longue durée de la procédure de notification paraît en l'espèce essentiellement due à l'absence de collaboration de la poursuivie. L'Office a pour sa part continué sans interruption ses démarches en vue de la notification du commandement de payer et, bien que le laps de temps s'étant écoulé entre l'une ou l'autre de ses diligences soit parfois objectivement trop long, il ne peut, compte tenu des circonstances, être qualifié de retard non justifié. La plainte sera donc rejetée.</w:t>
      </w:r>
    </w:p>
    <w:p>
      <w:r>
        <w:rPr>
          <w:b/>
        </w:rPr>
        <w:t>E. 3</w:t>
      </w:r>
    </w:p>
    <w:p>
      <w:r>
        <w:t>La procédure de plainte est gratuite (art. 20a al. 2 ch. 5 LP et art. 61 al. 2 let. a OELP) et il ne peut être alloué aucuns dépens dans cette procédure (art. 62 al. 2 OELP). * * * * *</w:t>
      </w:r>
    </w:p>
    <w:p>
      <w:r>
        <w:t>- 5/5 -</w:t>
      </w:r>
    </w:p>
    <w:p>
      <w:r>
        <w:t>A/3755/2018-CS PAR CES MOTIFS, La Chambre de surveillance : A la forme : Déclare recevable la plainte formée le 23 octobre 2018 par A______ pour retard non justifié de la part de l'Office des poursuites dans la poursuite n° 2______. Au fond : La rejette. Siégeant : Monsieur Patrick CHENAUX, président; Messieurs Michel BERTSCHY et Denis KELLER, juges assesseurs;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