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DCSO/669/2017 vom 14. Dezember 2017</w:t>
      </w:r>
    </w:p>
    <w:p>
      <w:r>
        <w:t>GE Cour de justice, 2017-12-14, FR</w:t>
      </w:r>
    </w:p>
    <w:p>
      <w:r>
        <w:rPr>
          <w:b/>
        </w:rPr>
        <w:t xml:space="preserve">Quelle: </w:t>
      </w:r>
      <w:r>
        <w:t>https://mcp.opencaselaw.ch/entscheid/ge_gerichte_DCSO_669_2017</w:t>
      </w:r>
    </w:p>
    <w:p>
      <w:r>
        <w:t>FR: GE_GERICHTE DCSO/669/2017 du 14 décembre 2017</w:t>
      </w:r>
    </w:p>
    <w:p>
      <w:r>
        <w:t>IT: GE_GERICHTE DCSO/669/2017 del 14 dicembre 2017</w:t>
      </w:r>
    </w:p>
    <w:p>
      <w:pPr>
        <w:pStyle w:val="Heading2"/>
      </w:pPr>
      <w:r>
        <w:t>Erwägungen</w:t>
      </w:r>
    </w:p>
    <w:p>
      <w:r>
        <w:rPr>
          <w:b/>
        </w:rPr>
        <w:t>E. 1</w:t>
      </w:r>
    </w:p>
    <w:p>
      <w:r>
        <w:t>La Chambre de surveillance est compétente pour statuer sur les plaintes formées en application de la LP (art. 13 LP; 125 et 126 LOJ; 6 al. 1 et 3 et 7 al. 1 LaLP) contre des mesures prises par l'Office qui ne peuvent être attaquées par la voie judiciaire (art. 17 al. 1 LP).</w:t>
      </w:r>
    </w:p>
    <w:p>
      <w:r>
        <w:t>- 4/8 -</w:t>
      </w:r>
    </w:p>
    <w:p>
      <w:r>
        <w:t>A/3269/2017-CS La plainte doit être déposée dans les dix jours suivants celui où le plaignant a eu connaissance de la mesure attaquée (art. 17 al. 2 LP). Formée le 7 août 2017 contre la décision rendue par l'Office le 25 juillet 2017, dans les formes prescrites par la loi (art. 9 al. 1 LaLP et art. 65 al. 1 et 2 LPA, applicable par renvoi de l'art. 9 al. 4 LaLP), la présente plainte est recevable.</w:t>
      </w:r>
    </w:p>
    <w:p>
      <w:r>
        <w:rPr>
          <w:b/>
        </w:rPr>
        <w:t>E. 2.1</w:t>
      </w:r>
    </w:p>
    <w:p>
      <w:r>
        <w:t>L'art. 99 LP prévoit que lorsque la saisie porte sur une créance ou un autre droit non constaté par un titre au porteur ou transmissible par endossement, le préposé de l'office prévient le tiers débiteur que désormais il ne pourra plus s'acquitter de ses obligations envers le poursuivi qu'en mains de l'office. La saisie est parfaite dès que l'office a fait savoir au débiteur saisi qu'il n'est pas en droit de disposer du montant saisi sans son autorisation (art. 96 al. 1 in fine LP; ATF 109 III 11 consid. 2 p. 13; 107 III 67 consid. 1). L'avis de saisie communiqué au tiers débiteur par l'office en application de l'art. 99 LP ne constitue pas un acte de poursuite au sens de l'art. 64 LP; il ne nécessite donc pas de notification formelle au sens de cette dernière disposition. L'avis n'est pas une condition de validité de la saisie, mais une simple mesure de sûreté, qui a pour effet d'obliger le tiers à ne se dessaisir de la chose ou à ne s'acquitter de son dû qu'en mains de l'office, à l'exclusion de toute remise directe au poursuivi (arrêt du Tribunal fédéral 5A_28/2016 du 8 juin 2016, consid. 4.2 et les références citées). Il en résulte que l'avis de saisie au tiers débiteur doit faire l'objet d'une simple communication au sens de l'art. 34 LP, par écrit et au moyen d'une lettre recommandée ou d'une remise directe de cet avis contre reçu. La remise est réputée opérée dès le moment où le pli a été effectivement remis à son destinataire, ou à un tiers justifiant de ses pouvoirs par une procuration, ou dont le pouvoir de représentation résulte d'actes concluants (Ibid.). Dans l'arrêt 5A_28/2016 précité, est examiné le cas d'un avis de saisie (art. 99 LP) que la poursuivie a retiré en personne à la poste sans en informer ses employeurs. A cet égard, le Tribunal fédéral a retenu ce qui suit : "l'avis a été valablement communiqué à un tiers [i.e. l'employée poursuivie] à qui les recourants [i.e. les employeurs tiers débiteurs] avaient donné procuration. Comme l'a retenu à juste titre l'autorité cantonale, il n'y a pas lieu d'appliquer par analogie le principe dégagé des art. 64 à 66 LP relatifs à la notification, selon lequel la notification à un tiers en l'absence du débiteur n'est pas valable s'il existe un conflit d'intérêts entre ce tiers et le débiteur. Il appartenait aux recourants de s'organiser à l'interne de telle manière qu'ils puissent prendre effectivement connaissance des communications de l'Office effectuées conformément à l'art. 34 LP" (consid. 4.2).</w:t>
      </w:r>
    </w:p>
    <w:p>
      <w:r>
        <w:t>- 5/8 -</w:t>
      </w:r>
    </w:p>
    <w:p>
      <w:r>
        <w:t>A/3269/2017-CS</w:t>
      </w:r>
    </w:p>
    <w:p>
      <w:r>
        <w:rPr>
          <w:b/>
        </w:rPr>
        <w:t>E. 2.2</w:t>
      </w:r>
    </w:p>
    <w:p>
      <w:r>
        <w:t>Le canton répond du dommage qui pourrait résulter de l'omission de la mesure de sûreté prévue à l'art. 99 LP (GILLIÉRON, Commentaire LP, 1999, n. 13 ad art. 99 LP, auquel l'arrêt 5A_28/2016 déjà cité fait référence à son consid. 4.2). Afin d'empêcher ou de remédier aux détournements de retenues sur salaires, tant vis-à-vis des créanciers que du débiteur, l'Office a établi la directive interne n° 06_17, aux termes de laquelle il doit s'assurer, une fois l'avis de saisie expédié à l'employeur, que ce dernier a effectivement réglé la première retenue; il doit ensuite vérifier régulièrement que les mensualités suivantes sont acquittées, soit au minimum tous les trois mois. Lorsqu'il constate que l'une d'elles n'est pas versée, il doit aussitôt en aviser l'employeur en cause, par courrier recommandé, en attirant son attention sur les conséquences pénales réprimant le détournement de retenues sur les salaires (art. 159 CP), ainsi que sur la faculté donnée au poursuivant d'agir conformément à l'art. 131 LP (cette directive est consultable sur le site de l'Office; http://ge.ch/opf/directives-de-loffice-des-poursuites-op).</w:t>
      </w:r>
    </w:p>
    <w:p>
      <w:r>
        <w:rPr>
          <w:b/>
        </w:rPr>
        <w:t>E. 2.3</w:t>
      </w:r>
    </w:p>
    <w:p>
      <w:r>
        <w:t>Certains délais de procédure ne sont pas imposés aux parties ou aux tiers, mais aux organes de poursuite ou de faillite; ils fixent le temps à disposition de ces organes pour accomplir certains actes. Ces délais n'ont pas d'effet péremptoire mais constituent de simples délais d'ordre (Ordnungsfristen). L'acte accompli hors délai est valable, mais l'inobservation du délai d'ordre peut être un motif de plainte pour déni de justice ou retard injustifié (art. 17 al. 3 LP). Si un dommage est causé à l'une des parties, l'inactivité de l'organe pendant le délai d'ordre peut constituer l'un des éléments entraînant la responsabilité de l'Etat (art. 5 ss LP) (STOFFEL/ CHABLOZ, Voies d'exécution, 3ème éd. 2016, chapitre I, § 3 n. 61 ss). La Chambre de céans ne connaît pas des éventuelles prétentions en responsabilité soulevées à l'encontre de l'Etat de Genève en relation avec des actions ou des omissions imputables à l'Office, de telles prétentions relevant de la compétence des juridictions civiles (art. 16 LaLP – RS/GE E 3 60).</w:t>
      </w:r>
    </w:p>
    <w:p>
      <w:r>
        <w:rPr>
          <w:b/>
        </w:rPr>
        <w:t>E. 3.1</w:t>
      </w:r>
    </w:p>
    <w:p>
      <w:r>
        <w:t>En l'espèce, l'avis de saisie du 24 octobre 2016 portait sur le salaire dû par la plaignante à son employé. L'Office se devait par conséquent de prévenir cette dernière que, désormais, elle ne pourrait plus s'acquitter qu'en mains dudit Office de la quotité saisissable de ce salaire. L'Office a déféré à cette obligation en envoyant à la plaignante le formulaire de saisie ad hoc, par courrier recommandé du 24 octobre 2016, lequel a été réceptionné au guichet de l'office postal de E______ le lendemain. La plaignante ne conteste pas que l'avis soit parvenu dans sa sphère d'influence le 25 octobre 2016 et qu'il ait été retiré au guichet par un de ses employés – en l'occurrence le débiteur poursuivi. A cet égard, elle relève que B______ ne disposait pas de la signature sociale; en revanche, elle ne soutient pas que</w:t>
      </w:r>
    </w:p>
    <w:p>
      <w:r>
        <w:t>- 6/8 -</w:t>
      </w:r>
    </w:p>
    <w:p>
      <w:r>
        <w:t>A/3269/2017-CS l'intéressé n'était pas habilité à retirer des courriers adressés au "Service du personnel" de la société, faute de procuration en ce sens. Au demeurant, un tel pouvoir de représentation résultait d'ores et déjà de la fonction assurée par le poursuivi au sein de l'entreprise, soit celle de gérant du restaurant A______ situé à E______. Eu égard aux principes rappelés ci-dessus (consid. 2.1), l'avis de saisie du 24 octobre 2016 a été valablement communiqué à la plaignante, soit pour elle à un tiers autorisé à réceptionner au guichet postal les courriers recommandés adressés à son employeuse. Le fait que ce tiers soit également le débiteur saisi et qu'il n'ait pas informé la plaignante de l'existence de cet avis n'y change rien. Il appartenait en effet à cette dernière de s'organiser à l'interne de telle manière qu'elle puisse prendre effectivement connaissance des communications de l'Office effectuées conformément à l'art. 34 LP. Il sera encore relevé qu'à fin octobre 2016, le débiteur était toujours en poste et qu'il n'a été licencié pour faute grave (vol) que cinq mois plus tard, ce dont l'Office a été avisé en mai 2017.</w:t>
      </w:r>
    </w:p>
    <w:p>
      <w:r>
        <w:rPr>
          <w:b/>
        </w:rPr>
        <w:t>E. 3.2</w:t>
      </w:r>
    </w:p>
    <w:p>
      <w:r>
        <w:t>La plaignante observe, à juste titre, que l'Office n'a pas fait diligence pour s'assurer que la retenue sur salaire était effectivement exécutée, puisqu'un délai de plus de six mois (de fin octobre 2016 à mi-mai 2017) s'est écoulé entre la communication de l'avis de saisie au tiers débiteur et le premier courrier de rappel. Ce faisant, l'Office n'a pas contrôlé l'encaissement de la première retenue, ni celui des mensualités suivantes, et il n'a pas "aussitôt" adressé un rappel à l'employeuse, en violation de sa propre directive en la matière. Cela étant, comme l'indique son préambule, la directive interne n° 06_17 a pour objectif de prévenir le détournement des retenues sur salaire, respectivement d'y remédier, de manière à préserver l'intérêt des créanciers poursuivants. Dans la mesure où elle fixe de simples délais d'ordre, son non-respect par l'Office, pour regrettable qu'il soit, n'est pas de nature à rendre annulable, voire nul, l'avis de saisie litigieux qui a valablement été communiqué à la plaignante1. En s'acquittant spontanément de la somme de 50'401 fr. 95 réclamée dans la décision querellée, la plaignante confirme d'ailleurs elle-même cette appréciation, étant relevé que ce versement n'a été accompagné d'aucune réserve à l'attention de la Chambre de céans et que l'intéressée, représentée par son avocat, n'a pas requis l'octroi de l'effet suspensif à sa plainte. Dans ces circonstances, point n'est besoin de confirmer la décision entreprise, dès lors que la cause est devenue sans objet en cours de procédure.</w:t>
      </w:r>
    </w:p>
    <w:p>
      <w:r>
        <w:t>1 Ce non-respect peut tout au plus engager la responsabilité du canton, question qui relève de la seule compétence des juridictions civiles (art. 16 al. 1 LaLP).</w:t>
      </w:r>
    </w:p>
    <w:p>
      <w:r>
        <w:t>- 7/8 -</w:t>
      </w:r>
    </w:p>
    <w:p>
      <w:r>
        <w:t>A/3269/2017-CS</w:t>
      </w:r>
    </w:p>
    <w:p>
      <w:r>
        <w:rPr>
          <w:b/>
        </w:rPr>
        <w:t>E. 4</w:t>
      </w:r>
    </w:p>
    <w:p>
      <w:r>
        <w:t>La procédure de plainte est gratuite (art. 20a al. 2 ch. 5 LP et art. 61 al. 2 let. a OELP) et il ne peut être alloué aucun dépens (art. 62 al. 2 OELP). * * * * *</w:t>
      </w:r>
    </w:p>
    <w:p>
      <w:r>
        <w:t>- 8/8 -</w:t>
      </w:r>
    </w:p>
    <w:p>
      <w:r>
        <w:t>A/3269/2017-CS</w:t>
      </w:r>
    </w:p>
    <w:p>
      <w:r>
        <w:t>PAR CES MOTIFS, La Chambre de surveillance : A la forme : Déclare recevable la plainte formée le 7 août 2017 par A______ SARL contre la décision rendue par l'Office des poursuites le 25 juillet 2017, dans le cadre des poursuites formant la série n° 81 15 xxxx38 E. Au fond : Constate que la plainte est devenue sans objet en cours de procédure. Raye la cause du rôle. Siégeant : Madame Nathalie RAPP, présidente; Madame Marilyn NAHMANI et Monsieur Mathieu HOWALD,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