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DCSO/665/2018 vom 13. Dezember 2018</w:t>
      </w:r>
    </w:p>
    <w:p>
      <w:r>
        <w:t>GE Cour de justice, 2018-12-13, FR</w:t>
      </w:r>
    </w:p>
    <w:p>
      <w:r>
        <w:rPr>
          <w:b/>
        </w:rPr>
        <w:t xml:space="preserve">Quelle: </w:t>
      </w:r>
      <w:r>
        <w:t>https://mcp.opencaselaw.ch/entscheid/ge_gerichte_DCSO_665_2018</w:t>
      </w:r>
    </w:p>
    <w:p>
      <w:r>
        <w:t>FR: GE_GERICHTE DCSO/665/2018 du 13 décembre 2018</w:t>
      </w:r>
    </w:p>
    <w:p>
      <w:r>
        <w:t>IT: GE_GERICHTE DCSO/665/2018 del 13 dicembre 2018</w:t>
      </w:r>
    </w:p>
    <w:p>
      <w:pPr>
        <w:pStyle w:val="Heading2"/>
      </w:pPr>
      <w:r>
        <w:t>Erwägungen</w:t>
      </w:r>
    </w:p>
    <w:p>
      <w:r>
        <w:rPr>
          <w:b/>
        </w:rPr>
        <w:t>E. 1</w:t>
      </w:r>
    </w:p>
    <w:p>
      <w:r>
        <w:t>La plainte est recevable pour avoir été déposée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w:t>
      </w:r>
    </w:p>
    <w:p>
      <w:r>
        <w:t>- 5/9 -</w:t>
      </w:r>
    </w:p>
    <w:p>
      <w:r>
        <w:t>A/2162/2018-CS d'une mesure de l'Office – en l'espèce une décision de non-lieu de notification d'un commandement de payer – sujette à plainte.</w:t>
      </w:r>
    </w:p>
    <w:p>
      <w:r>
        <w:rPr>
          <w:b/>
        </w:rPr>
        <w:t>E. 2</w:t>
      </w:r>
    </w:p>
    <w:p>
      <w:r>
        <w:t>La plaignante fait grief à l'Office d'avoir refusé de notifier l'acte au directeur de la société débitrice, respectivement de le notifier par voie de publication.</w:t>
      </w:r>
    </w:p>
    <w:p>
      <w:r>
        <w:rPr>
          <w:b/>
        </w:rPr>
        <w:t>E. 2.1</w:t>
      </w:r>
    </w:p>
    <w:p>
      <w:r>
        <w:t>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w:t>
      </w:r>
    </w:p>
    <w:p>
      <w:r>
        <w:rPr>
          <w:b/>
        </w:rPr>
        <w:t>E. 2.2.1</w:t>
      </w:r>
    </w:p>
    <w:p>
      <w:r>
        <w:t>Selon l'art. 65 al. 1 ch. 2 LP, lorsque la poursuite est dirigée contre une société à responsabilité limitée, les actes de poursuite sont notifiés à son représentant, à savoir un membre de l'administration ou du comité, à un directeur ou à un fondé de procuration (cf. art. 458 à 460 CO). Il est également possible de notifier l'acte à un représentant conventionnel (par ex. un avocat) à qui le poursuivi a donné procuration (générale ou spéciale) pour recevoir des actes de poursuite et chez qui, le cas échéant, il a élu domicile aux fins de notification (GILLIERON, Commentaire LP, n. 14 et 15 ad art. 65 LP; JEANNERET/LEMBO, in CR LP, 2005, n. 21 ad 64 LP et n. 12 ad art. 65 LP). Compte tenu des lourdes conséquences attachées à la notification d'un acte de poursuite, à commencer par le commandement de payer lui-même, le législateur a marqué sa préoccupation de s'assurer que ces actes parviennent entre les mains des personnes habilitées à représenter la personne morale ou la société et légitimées, pour le commandement de payer par exemple, à examiner l'opportunité d'y former opposition en toute connaissance de cause (JEANNERET/LEMBO, op. cit., n. 9 ad art. 65). Si le créancier qui requiert une poursuite ne désigne pas expressément le nom d'un représentant autorisé à recevoir les actes de poursuites dans sa réquisition adressée à l'office, celui-ci devra rechercher par lui-même les noms des personnes habilitées à représenter la personne morale lorsque celle-ci est inscrite au Registre du commerce. En l'absence d'informations pertinentes au Registre du commerce, l'office ne pourra pas refuser sans autre de donner suite à la réquisition de poursuite; il devra, au préalable, interpeller le créancier pour qu'il complète sa réquisition sur ce point (JEANNERET/LEMBO, op. cit., n. 10 ad art. 65 LP).</w:t>
      </w:r>
    </w:p>
    <w:p>
      <w:r>
        <w:rPr>
          <w:b/>
        </w:rPr>
        <w:t>E. 2.2.2</w:t>
      </w:r>
    </w:p>
    <w:p>
      <w:r>
        <w:t>La capacité des représentants à recevoir une poursuite trouve toutefois sa limite dans le conflit d'intérêts qui peut survenir (JEANNERET/LEMBO, in CR LP, 2005, n. 12 ad art. 65). Le représentant désigné doit être capable de se prononcer valablement sur l'existence ou l'inexistence de la dette, respectivement offrir une garantie suffisante pour la communication de l'acte de poursuite à la personne apte à se prononcer (ATF 45 III 27, JdT 1919 II 60 consid. 2; arrêt du Tribunal fédéral 5A_750/2013 du 8 avril 2014 consid. 4.2.3).</w:t>
      </w:r>
    </w:p>
    <w:p>
      <w:r>
        <w:t>- 6/9 -</w:t>
      </w:r>
    </w:p>
    <w:p>
      <w:r>
        <w:t>A/2162/2018-CS Il n'est ainsi pas admissible que le commandement de payer, dont le directeur et administrateur d'une société anonyme a requis la notification à ladite société, soit notifié à ce directeur et administrateur en sa qualité de représentant de la société. Il en va de même lorsque le poursuivant, employé d'une société anonyme, reçoit de l'agent notificateur le commandement de payer destiné à la société qui l'emploie, dont il a requis la notification (GILLIERON, op. cit., n. 17 ad art. 65 et les références citées). Lorsqu'un acte de poursuite est notifié à un représentant qui se trouve en conflit d'intérêts avec la société débitrice, la notification est irrégulière. Elle doit être annulée et répétée si le représentant n'a pas fait opposition et n'a pas transmis l'acte de poursuite à un autre représentant de la société poursuivie (ATF 45 III 27, JdT 1919 II 60; GILLIERON, op. cit., n. 17 ad art. 65; DCSO/235/2014 du 11 décembre 2014 consid. 2.2). Le créancier qui désigne dans sa réquisition de poursuite un des représentants de la société débitrice autorisé à recevoir les actes de poursuite en supposant qu'il ne fera pas opposition et en négligeant les représentants dont il devait attendre avec certitude une opposition, commet un abus de droit, entraînant l'annulation de la poursuite et des actes de poursuite postérieurs à la notification du commandement de payer (ATF 107 III 7, JdT 1983 II 35 consid. 1).</w:t>
      </w:r>
    </w:p>
    <w:p>
      <w:r>
        <w:rPr>
          <w:b/>
        </w:rPr>
        <w:t>E. 2.3.1</w:t>
      </w:r>
    </w:p>
    <w:p>
      <w:r>
        <w:t>Malgré le texte des art. 64 à 66 LP, qui ne vise littéralement que la notification des actes de poursuite au "débiteur", c'est-à-dire au poursuivi, ces dispositions s'appliquent à la notification des actes de poursuite à leur destinataire, soit notamment au représentant d'une personne morale ou d'une société selon l'art. 65 LP (GILLIERON, op. cit., n. 10 ad art. 66 LP). Si les personnes physiques autorisées à représenter la personne morale ou la société ne demeurent pas au for de la poursuite (i.e. si elles n'ont pas de résidence effective dans l'arrondissement de poursuite compétent), il faut recourir aux systèmes particuliers mis en place par l'art. 66 LP (JEANNERET/LEMBO, op. cit., n. 4 ad art. 65 LP et n. 3 ad art. 66 LP).</w:t>
      </w:r>
    </w:p>
    <w:p>
      <w:r>
        <w:rPr>
          <w:b/>
        </w:rPr>
        <w:t>E. 2.3.2</w:t>
      </w:r>
    </w:p>
    <w:p>
      <w:r>
        <w:t>D'après l'art. 66 al. 3 LP, lorsque le débiteur – respectivement le représentant d'une personne morale ou d'une société – demeure à l'étranger, il est procédé à la notification par l'intermédiaire des autorités de sa résidence; la notification peut aussi avoir lieu par la poste si un traité le prévoit ou si l'Etat sur le territoire duquel la notification doit être faite y consent. Selon l'art. 10 let. a de la Convention relative à la signification et la notification à l'étranger des actes judiciaires et extrajudiciaires en matière civile ou commerciale conclue à La Haye le 15 novembre 1965 (ClaH65), celle-ci ne fait pas obstacle, sauf si l'Etat de destination déclare s'y opposer, à la faculté d'adresser directement, par la voie de la poste, des actes judiciaires aux personnes se trouvant à l'étranger. La Grande-Bretagne fait partie des Etats qui ont déclaré ne pas s'opposer à la notification directe, par la voie de la poste, des actes judiciaires (https://www.rhf. admin.ch/rhf/fr/home/zivilrecht/wegleitungen/uebermittlungsweg-art-10a.html).</w:t>
      </w:r>
    </w:p>
    <w:p>
      <w:r>
        <w:t>- 7/9 -</w:t>
      </w:r>
    </w:p>
    <w:p>
      <w:r>
        <w:t>A/2162/2018-CS</w:t>
      </w:r>
    </w:p>
    <w:p>
      <w:r>
        <w:rPr>
          <w:b/>
        </w:rPr>
        <w:t>E. 2.3.3</w:t>
      </w:r>
    </w:p>
    <w:p>
      <w:r>
        <w:t>A teneur de l'art. 66 al. 4 LP, la notification se fait par publication, lorsque : le débiteur n'a pas de domicile connu (ch. 1), le débiteur se soustrait obstinément à la notification (ch. 2) ou lorsque le débiteur est domicilié à l'étranger et que la notification prévue à l'al. 3 ne peut être obtenue dans un délai convenable (ch. 3). La notification par voie édictale constitue une ultima ratio. Il faut qu'en dépit des efforts raisonnablement exigibles du créancier et de l'Office, une notification effective au débiteur par l'une des voies prévues aux art. 64 à 66 al. 1 à 3 s'avère impossible (ATF 129 III 556 consid. 4, JdT 2004 II 26; 119 III 60 consid. 2a). En cas de domicile inconnu, l'Office doit vérifier si le créancier, à qui il appartient en premier lieu de procéder à toutes les recherches raisonnablement exigibles de sa part afin de trouver une adresse de notification (ATF 112 III 6 consid. 4), a respecté cette incombance (DCSO/233/2017 du 4 mai 2017 consid. 2.3). S'agissant de l'art. 66 al. 4 ch. 3 LP, déterminer ce qu'est un délai convenable est une question d'appréciation que l'office doit résoudre de cas en cas, en considération notamment du pays concerné (JEANNERET/LEMBO, op. cit., n. 22 ad art. 66 LP). Le Tribunal fédéral a jugé qu'un délai prévisible de cinq à quinze mois pour notifier un commandement de payer au Panama par la voie diplomatique n'était pas un motif pour procéder par la voie édictale (ATF 129 III 556 consid. 4).</w:t>
      </w:r>
    </w:p>
    <w:p>
      <w:r>
        <w:rPr>
          <w:b/>
        </w:rPr>
        <w:t>E. 2.4</w:t>
      </w:r>
    </w:p>
    <w:p>
      <w:r>
        <w:t>En l'espèce, l'existence du conflit d'intérêts dans lequel se trouve B______ résulte non seulement du cumul formel des fonctions qu'il assume pour le compte des deux sociétés concernées (i.e. administrateur de la société créancière, d'une part, et directeur de la société débitrice, d'autre part), mais également du fait que les honoraires réclamés par la créancière portent notamment sur l'activité qu'il a déployée comme directeur de la débitrice en 2017. En outre, si la créancière et B______ sont deux personnes juridiques distinctes, il n'en reste pas moins que ce dernier a, de manière générale, un intérêt à ce que les créances de la société plaignante – dont il est l'un des fondateurs et dont il est actionnaire à hauteur de 35% – soient dûment honorées. Il découle de ce qui précède que le précité n'est pas en mesure de se prononcer de façon neutre et objective sur l'existence ou l'inexistence des créances déduites en poursuite. Le seul moyen d'offrir une garantie suffisante quant à la communication effective du commandement de payer à un représentant exempt de toute prévention – apte à décider, en pleine connaissance de cause, s'il est opportun ou non d'y former opposition –, consiste dès lors à notifier l'acte en mains du gérant de la société débitrice, respectivement en mains d'un représentant conventionnel dûment autorisé (cf. consid. 2.2.1 supra). Partant, c'est à bon droit que l'Office a renoncé à une notification en mains du directeur de la poursuivie. Contrairement à ce que soutient la plaignante, l'Office n'avait pas à notifier le commandement de payer par voie de publication, une telle mesure étant prématurée à ce stade. Il ressort en effet de la plainte et des pièces produites que</w:t>
      </w:r>
    </w:p>
    <w:p>
      <w:r>
        <w:t>- 8/9 -</w:t>
      </w:r>
    </w:p>
    <w:p>
      <w:r>
        <w:t>A/2162/2018-CS les deux sociétés sont partenaires en affaires depuis plusieurs années et qu'elles ont eu divers contacts par téléphone et par courriels dans le courant des 2ème, 3ème et 4ème trimestres 2017. En faisant les recherches sérieuses que l'on peut attendre d'elle, la plaignante devrait donc être en mesure de déterminer l'adresse londonienne du gérant de la débitrice, où la notification pourra intervenir par la voie postale. Afin d'éviter une notification à l'étranger, le gérant pourra également donner procuration à un représentant conventionnel, demeurant en Suisse, si possible à Genève, pour recevoir le commandement de payer pour le compte de la société débitrice.</w:t>
      </w:r>
    </w:p>
    <w:p>
      <w:r>
        <w:t>En conséquence, la plainte sera partiellement admise, en ce sens que la décision querellée sera annulée et l'Office invité à impartir un ultime délai à la plaignante pour lui communiquer l'adresse d'un représentant autorisé à recevoir le commandement de payer, au sens évoqué supra, à défaut de quoi une nouvelle décision de non-lieu sera prononcée.</w:t>
      </w:r>
    </w:p>
    <w:p>
      <w:r>
        <w:rPr>
          <w:b/>
        </w:rPr>
        <w:t>E. 3</w:t>
      </w:r>
    </w:p>
    <w:p>
      <w:r>
        <w:t>La procédure de plainte est gratuite (art. 20a al. 2 ch. 5 LP ; art. 61 al. 2 let. a OELP). Il ne peut être alloué aucun dépens (art. 62 al. 2 OELP).</w:t>
      </w:r>
    </w:p>
    <w:p>
      <w:r>
        <w:t>* * * * *</w:t>
      </w:r>
    </w:p>
    <w:p>
      <w:r>
        <w:t>- 9/9 -</w:t>
      </w:r>
    </w:p>
    <w:p>
      <w:r>
        <w:t>A/2162/2018-CS PAR CES MOTIFS, La Chambre de surveillance : A la forme : Déclare recevable la plainte formée le 22 juin 2018 par A______ SA contre la décision de non-lieu de notification du commandement de payer, poursuite n° 2______, rendue par l'Office des poursuites le 12 juin 2018. Au fond : L'admet partiellement. Annule cette décision et invite l'Office à procéder dans le sens des considérants. Déboute les parties de toutes autres conclusions. Siégeant : Madame Nathalie RAPP, présidente; Messieurs Georges ZUFFEREY et Claude MARCET, juges assesseurs;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