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DCSO/65/2016 vom 11. Februar 2016</w:t>
      </w:r>
    </w:p>
    <w:p>
      <w:r>
        <w:t>GE Cour de justice, 2016-02-11, FR</w:t>
      </w:r>
    </w:p>
    <w:p>
      <w:r>
        <w:rPr>
          <w:b/>
        </w:rPr>
        <w:t xml:space="preserve">Quelle: </w:t>
      </w:r>
      <w:r>
        <w:t>https://mcp.opencaselaw.ch/entscheid/ge_gerichte_DCSO_65_2016</w:t>
      </w:r>
    </w:p>
    <w:p>
      <w:r>
        <w:t>FR: GE_GERICHTE DCSO/65/2016 du 11 février 2016</w:t>
      </w:r>
    </w:p>
    <w:p>
      <w:r>
        <w:t>IT: GE_GERICHTE DCSO/65/2016 del 11 febbraio 2016</w:t>
      </w:r>
    </w:p>
    <w:p>
      <w:pPr>
        <w:pStyle w:val="Heading2"/>
      </w:pPr>
      <w:r>
        <w:t>Erwägungen</w:t>
      </w:r>
    </w:p>
    <w:p>
      <w:r>
        <w:rPr>
          <w:b/>
        </w:rPr>
        <w:t>E. 30</w:t>
      </w:r>
    </w:p>
    <w:p>
      <w:r>
        <w:t>novembre 2015. B. Par plainte expédiée le 18 décembre 2015, M. L______ conteste la saisie, exposant qu'il n'a pas pu faire valoir ses moyens plus tôt dès lors que le procès- verbal des opérations de saisie ne lui a pas été communiqué avant l'avis concernant la saisie adressé à son employeur. Il estime que la saisie porte atteinte à son minimum vital. Il produit un récapitulatif de ses charges ainsi que des extraits de son compte bancaire et sa fiche de salaire du mois de décembre 2015. L'Office conclut au rejet de la plainte, le calcul de la quotité saisissable ayant été effectué conformément à l'art. 93 LP. Il précise que le dossier du débiteur a été clôturé le 16 décembre 2015, les retenues ayant permis de désintéresser les créanciers. EN DROIT 1. La Chambre de surveillance est compétente pour statuer sur les plaintes formées en application de la LP (art. 13 LP; art. 125 et 126 LOJ; art. 6 al. 1 et 3 et 7 al. 1 LaLP) contre des mesures non attaquables par la voie judiciaire (art. 17 al. 1 LP), telles que la saisie de salaire. La plainte doit être déposée dans les dix jours de celui où le plaignant a eu connaissance de la mesure (art. 17 al. 2 LP). Cela étant, la plainte est recevable en</w:t>
      </w:r>
    </w:p>
    <w:p>
      <w:r>
        <w:t>- 3/5 -</w:t>
      </w:r>
    </w:p>
    <w:p>
      <w:r>
        <w:t>A/4443/2015-CS tout temps lorsque, comme le débiteur le fait valoir en l'espèce, la mesure attaquée porte atteinte au minimum vital du débiteur (art. 22 LP; ATF 114 III 78 consid. 3). Pour le surplus, la présente plainte répond aux exigences de forme (art. 9 al. 4 LaLP, art. 65 al. 1 et 2 LPA). 2.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JT 1997 II 163). 3. En l'occurrence, il ressort des pièces produites que les revenus mensuels de l'épouse du plaignant se montent à 2'793 fr. 75 et 2'350 fr. et ceux de ce dernier, en moyenne, à 4'315 fr. Seule la prime d'assurance-maladie de l'épouse de 483 fr. peut être prise en compte, le paiement régulier de la prime d'assurance du plaignant n'étant pas rendu vraisemblable, l'une des créancières participant à la série étant d'ailleurs l'assurance-maladie du plaignant. Il n'y a pas lieu non plus de tenir compte de la prime d'assurance-maladie de l'enfant du plaignant, celui-ci, né en 1993, étant majeur et les moyens du débiteur et de son épouse ne le permettant pas (ATF 118 II 97 consid. 4a; 98 III 34 consid. 2; arrêts du Tribunal fédéral 5A_429/2013 arrêt du 16 août 2013 consid. 4; 5A_919/2012 consid. 5.3). Contrairement à ce que souhaiterait le plaignant, sa charge fiscale n'entre pas dans son minimum vital. Le chiffre III des Normes d'insaisissabilité applicables dans le canton de Genève les en exclut expressément, conformément à la jurisprudence</w:t>
      </w:r>
    </w:p>
    <w:p>
      <w:r>
        <w:t>- 4/5 -</w:t>
      </w:r>
    </w:p>
    <w:p>
      <w:r>
        <w:t>A/4443/2015-CS (arrêt du Tribunal fédéral 5A_890/2013 du 22 mai 2014 consid. 4.2). Le remboursement d'un crédit à hauteur de 800 fr. ne figure pas davantage dans les charges incompressibles admises selon les Normes précitées. Enfin, le paiement du loyer de 1'832 fr. par mois est documenté. En revanche, il n'est pas rendu vraisemblable que le plaignant s'acquitterait d'un montant de 120 fr. pour des frais de parking, ni que l'emploi d'un véhicule lui est indispensable pour l'exercice de sa profession. Ce poste est donc exclu des charges incompressibles du couple. Partant, ces dernières s'élèvent à 4'372 fr. par mois (1'700 fr. (montant de base OP) + 483 fr. + 1'832 fr. + 115 fr. (frais de transports publics) + 242 fr. (repas pris à l'extérieur). Dans la mesure où le plaignant réalise 45,62% des revenus totaux de son couple, sa participation aux charges insaisissables se monte à 1'995 fr. par mois (45,62% de 4'372 fr.). Ainsi, la retenue admissible sur son revenu s'élève à 2'320 fr. (4'315 fr. – 1'995 fr.) ainsi que sur toute somme lui revenant à titre de prime, gratification ou 13e salaire. En tant que la saisie de salaire s'est toutefois montée à 2'350 fr. par mois, elle a porté atteinte au minimum vital du plaignant à hauteur de 30 fr. Il n'y a cependant pas lieu d'annuler la saisie de salaire. En effet, l'atteinte au minimum vital est minime, d'une part. D'autre part, elle n'a déployé ses effets que pendant un mois. En conclusion, la plainte sera donc déclarée recevable, mais rejetée. 4. La procédure est gratuite, et il n'y a pas lieu au prononcé de dépens (art. 20a al. 2 ch. 5 LP, art. 61 al. 2 let. a et 62 al. 2 OELP). * * * * *</w:t>
      </w:r>
    </w:p>
    <w:p>
      <w:r>
        <w:t>- 5/5 -</w:t>
      </w:r>
    </w:p>
    <w:p>
      <w:r>
        <w:t>A/4443/2015-CS PAR CES MOTIFS, La Chambre de surveillance : A la forme : Déclare recevable la plainte formée le 18 décembre 2015 par M. L______ contre la saisie de salaire relative à la série n° 15 xxxx89 D. Au fond : La rejette. Siégeant : Madame Florence KRAUSKOPF, présidente; Monsieur Georges ZUFFEREY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