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DCSO/654/2018 vom 3. September 2018</w:t>
      </w:r>
    </w:p>
    <w:p>
      <w:r>
        <w:t>GE Cour de justice, 2018-09-03, FR</w:t>
      </w:r>
    </w:p>
    <w:p>
      <w:r>
        <w:rPr>
          <w:b/>
        </w:rPr>
        <w:t xml:space="preserve">Quelle: </w:t>
      </w:r>
      <w:r>
        <w:t>https://mcp.opencaselaw.ch/entscheid/ge_gerichte_DCSO_654_2018</w:t>
      </w:r>
    </w:p>
    <w:p>
      <w:r>
        <w:t>FR: GE_GERICHTE DCSO/654/2018 du 3 septembre 2018</w:t>
      </w:r>
    </w:p>
    <w:p>
      <w:r>
        <w:t>IT: GE_GERICHTE DCSO/654/2018 del 3 settembre 2018</w:t>
      </w:r>
    </w:p>
    <w:p>
      <w:pPr>
        <w:pStyle w:val="Heading2"/>
      </w:pPr>
      <w:r>
        <w:t>Erwägungen</w:t>
      </w:r>
    </w:p>
    <w:p>
      <w:r>
        <w:rPr>
          <w:b/>
        </w:rPr>
        <w:t>E. 1</w:t>
      </w:r>
    </w:p>
    <w:p>
      <w:r>
        <w:t>La plainte est recevable pour avoir été déposée auprès de l'autorité compétente (art. 17 al. 1 LP; 6 al.1 et 3 LaLP), par une partie lésée dans ses intérêts (ATF 138 III 219 consid. 2.3; 129 III 595 consid. 3; 120 III 42 consid. 3), dans le délai utile de 10 jours (art. 17 al. 2 LP) et selon la forme prescrite par la loi (art. 9 al. 1 et 2 LaLP; 65 al. 1 et 2 LPA, applicables par renvoi de l'art. 9 al. 4 LaLP), à l'encontre d'une mesure de l'Office – en l'occurrence la détermination de l'assiette du séquestre n° 1______ – sujette à plainte.</w:t>
      </w:r>
    </w:p>
    <w:p>
      <w:r>
        <w:rPr>
          <w:b/>
        </w:rPr>
        <w:t>E. 2.1</w:t>
      </w:r>
    </w:p>
    <w:p>
      <w:r>
        <w:t>Le séquestre est une mesure conservatoire urgente ayant pour but d'éviter que le débiteur ne dispose de ses biens pendant la durée d'une procédure de poursuite. Il est ordonné par le juge, qui doit mentionner dans son ordonnance, notamment, la créance pour laquelle le séquestre est ordonné et les objets à séquestrer (art. 274 al. 2 LP). L'ordonnance de séquestre est exécutée par l'office des poursuites (art. 274 al. 1 LP), qui applique par analogie les art. 91 à 109 relatifs à la saisie (art. 275 LP). Ses décisions en la matière ne peuvent être contestées par la voie de l'opposition à séquestre prévue par l'art. 278 al. 1 LP mais doivent l'être par la voie de la plainte à l'autorité de surveillance (arrêt du Tribunal fédéral 5A_925/2012 du 5 avril 2013 consid. 4.3). 2.2.1 L'art. 97 al. 1 LP impose à l'office d'estimer la valeur des biens saisis, respectivement séquestrés. L'art. 276 al. 1 LP prévoit que cette valeur doit être indiquée dans le procès-verbal de séquestre notifié aux créancier et débiteur. Il s'agit là d'une condition de validité de l'exécution du séquestre (ATF 113 III 104 consid. 4b; STOFFEL/CHABLOZ, in CR LP, 2005, n. 13 ad art. 276 LP) dont le but est de permettre à l'Office de ne pas séquestrer plus de biens que nécessaire pour satisfaire le créancier séquestrant (art. 97 al. 2 LP; cf. infra consid. 2.2.2) et de ne pas séquestrer des biens dont le produit de réalisation prévisible ne dépasserait que dans une moindre mesure le montant des frais (art. 92 al. 2 LP) (STOFFEL/ CHABLOZ, op. cit., n. 13 ad art. 276 LP). L'indication dans le procès-verbal de séquestre de la valeur estimée des biens séquestrés n'est pas une prescription de pure forme, mais a des effets concrets sur</w:t>
      </w:r>
    </w:p>
    <w:p>
      <w:r>
        <w:t>- 8/11 -</w:t>
      </w:r>
    </w:p>
    <w:p>
      <w:r>
        <w:t>A/2968/2018-CS la suite de la procédure d'exécution forcée. Si cette valeur d'estimation n'est pas contestée en temps utile par la voie de la plainte (ou, pour les immeubles, si une nouvelle estimation au sens de l'art. 9 al. 2 ORFI n'est pas requise en temps utile), elle ne pourra plus l'être par la suite (sous réserve des immeubles, qui doivent être une nouvelle fois estimés au moment de la réalisation) et servira donc de fondement aux décisions que devra prendre l'Office en application des art. 97 al. 2 et 92 al. 2 LP (DCSO/476/2018 du 13 septembre 2018 consid. 2.3). C'est également cette valeur qui permettra de fixer les sûretés devant être versées par le débiteur séquestré pour recouvrer la libre disposition de ses avoirs (STOFFEL/ CHABLOZ, op. cit., n. 4 ad art. 277 LP; OCHSNER, Exécution du séquestre, in SJ 2006 II 77 ss, 116). 2.2.2 L'art. 97 al. 2 LP prévoit que l'office ne doit saisir (séquestrer) que les biens nécessaires pour satisfaire le créancier saisissant (séquestrant) en capital, frais et intérêts. La valeur des biens saisis, respectivement séquestrés, ne peut ainsi excéder de façon notable la limite prescrite à l'art. 97 al. 2 LP (DE GOTTRAU, CR LP 2005, n. 18 ad art. 97 LP). Afin de respecter cette disposition, l'office, lorsqu'il procède à l'exécution d'un séquestre (arr. 274 al. 1 LP), doit fixer l'assiette du séquestre, soit le montant nécessaire et suffisant pour satisfaire le créancier séquestrant et au-delà duquel les avoirs visés dans l'ordonnance de séquestre ne peuvent plus être séquestrés (MEIER-DIETERLE, in KUKO SchKG, 2ème éd. 2014, n. 7 ad art. 275 LP). Selon le texte légal (art. 97 al. 2 LP),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 de la dernière réalisation (art. 144 al. 4 LP; OCHSNER, op. cit., p. 111). Le troisième élément est constitué des frais de poursuite. Il s'agit en premier lieu des frais (judiciaires) de l'ordonnance de séquestre (art. 48 OELP) et de ceux d'exécution du séquestre (art. 21 OELP). S'y ajoutent les frais de poursuite futurs (art. 68 al. 1 LP), qu'il convient d'estimer (ATF 119 III 63 cons. 4.b.aa; 73 III 133; GILLIERON, Commentaire LP, n. 95 ad art. 275 LP). 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(ZOPFI, in KUKO SchKG, n. 17 ad art. 97 LP; DE GOTTRAU, op. cit., n. 18 ad art. 97 LP).</w:t>
      </w:r>
    </w:p>
    <w:p>
      <w:r>
        <w:t>- 9/11 -</w:t>
      </w:r>
    </w:p>
    <w:p>
      <w:r>
        <w:t>A/2968/2018-CS 2.2.3 L'office est tenu par l'obligation contenue à l'art. 97 al. 2 LP de limiter la portée du séquestre – et donc d'en fixer l'assiette – au moment où il l'exécute ou dans les jours qui suivent. Il devra tenir compte des circonstances du cas d'espèce, en demeurant conscient du risque que les actifs excédentaires pourront disparaître après avoir été remis à la libre disposition du débiteur; il doit aussi tenir compte de l'interdiction de faire porter la saisie ultérieure sur d'autres actifs (OCHSNER, op. cit., p. 111-112; cf. infra consid. 2.2.4 in fine). Afin de respecter le droit d'être entendu des parties, les décisions de l'Office relatives à l'estimation des objets séquestrés, l'assiette du séquestre et l'application de l'art. 95 LP (ordre de la saisie) doivent figurer dans le procès-verbal de séquestre, lequel peut faire l'objet d'une plainte (art. 276 LP; OCHSNER, op. cit., p. 113). 2.2.4 A l'instar de la réquisition de poursuite (art. 67 al. 1 ch. 3 LP) et de la réquisition de continuer la poursuite (art. 88 al. 1 LP), la requête de séquestre doit exprimer la créance alléguée en valeur légale suisse. Lorsque le séquestre a été autorisé sans poursuite préalable (art. 279 al. 1 LP), la doctrine retient, comme date de conversion, le jour du dépôt de la requête (arrêt du Tribunal fédéral 5A_197/2012 du 26 septembre 2012 consid. 2.1 et les références). Lorsque le poursuivant requiert une poursuite en validation (art. 279 al. 1 LP), il doit indiquer dans sa réquisition la même prétention, en capital et intérêts, que celle qu'il avait mentionnée dans sa requête de séquestre, et pour laquelle cette mesure a été ordonnée et exécutée. Il incombe à l'office de veiller à ce que le séquestre soit validé pour les mêmes montants que ceux en garantie desquels il a été obtenu; aussi, l'ordonnance de séquestre doit contenir les mêmes indications que la réquisition de poursuite (arrêt 5A_197/2012 précité consid. 2.1 et les références). La conversion détermine le montant de la créance en poursuite pour toute la durée de la procédure d'exécution forcée, sous réserve de l'art. 88 al. 4 LP; une éventuelle perte de change ultérieure doit être recouvrée par la voie d'une nouvelle poursuite. A cet égard et sous réserve de l'hypothèse – non réalisée in casu – où le for du séquestre (art. 52 LP) coïncide avec le for ordinaire de la poursuite (art. 46 al. 1 LP), la saisie consécutive au séquestre ne peut porter sur d'autres actifs que ceux dont la mise sous main de justice a été ordonnée, de sorte que l'office ne saurait étendre la saisie à d'autres biens en raison de l'ampliation du montant (converti) de la créance induite par le nouveau taux de change (arrêt 5A_197/2012 précité consid. 2.1; OCHSNER, op. cit., p. 112).</w:t>
      </w:r>
    </w:p>
    <w:p>
      <w:r>
        <w:rPr>
          <w:b/>
        </w:rPr>
        <w:t>E. 3</w:t>
      </w:r>
    </w:p>
    <w:p>
      <w:r>
        <w:t>En l'espèce, la prétention indiquée par la plaignante dans sa requête de séquestre était de 11'586'000 fr. (contrevaleur de 10'591'224 EUR 48) sans intérêts. Ce montant a été repris par le juge du séquestre dans son ordonnance du 16 mai 2017.</w:t>
      </w:r>
    </w:p>
    <w:p>
      <w:r>
        <w:t>- 10/11 -</w:t>
      </w:r>
    </w:p>
    <w:p>
      <w:r>
        <w:t>A/2968/2018-CS Il ressort également de cette ordonnance, laquelle est intégrée au procès-verbal de séquestre du 6 juin 2017, que les frais s'y rapportant ont été fixés à 6'522 fr. 50 au total (2'000 fr. de frais judiciaires + 2'000 fr. dépens + 2'522 fr. 50 de frais de poursuite).</w:t>
      </w:r>
    </w:p>
    <w:p>
      <w:r>
        <w:t>Interpellée par l'Office afin de chiffrer la "créance litigieuse" en francs suisses, la plaignante a rappelé, dans son courrier du 1er juin 2017, que la créance séquestrée (à distinguer de la prétention fondant le séquestre) correspondait à la créance en restitution de la garantie de 15'000'000 EUR, dont la titularité est litigieuse. Elle a encore ajouté : "la créance que vous tenez pour litigieuse doit être séquestrée à concurrence de 11'586'000 fr.". L'Office en a inféré que la plaignante entendait limiter la portée du séquestre – et donc son assiette – à la somme indiquée dans ce courrier. C'est ce qui ressort implicitement du procès-verbal de séquestre, à teneur duquel le montant à séquestrer correspond à la valeur d'estimation des biens séquestrés, soit 11'586'000 fr. L'Office a certes confondu à cet égard la valeur estimative de la créance séquestrée (i.e. 15'000'000 EUR) avec le montant à séquestrer (i.e. l'assiette du séquestre). Cela étant, dans la mesure où le procès- verbal du 6 juin 2017 n'a fait l'objet d'aucune plainte, l'estimation des biens et l'assiette du séquestre qu'il comporte sont entrées en force. A cela s'ajoute que le séquestre doit, en principe, être validé pour les mêmes montants (en capital et intérêts) que ceux en garantie desquels il a été obtenu. En l'occurrence, le séquestre a été obtenu pour une prétention de 11'586'000 fr. sans intérêt, comme l'a retenu l'Office dans le procès-verbal de séquestre du 6 juin 2017. En tout état, en s'abstenant de contester ledit procès-verbal par la voie de la plainte en temps utile, la plaignante est forclose et ne peut exiger que l'assiette du séquestre soit revue à la hausse afin de tenir compte du risque de change.</w:t>
      </w:r>
    </w:p>
    <w:p>
      <w:r>
        <w:t>Il suit de là que l'Office n'avait pas à réexaminer cette problématique comme il l'a fait dans la décision attaquée, qui sera en conséquence annulée. La plainte sera admise dans cette étroite mesure et rejetée pour le surplus.</w:t>
      </w:r>
    </w:p>
    <w:p>
      <w:r>
        <w:t>Par souci de clarté, la Chambre de céans constatera par ailleurs que l'assiette du séquestre a été fixée à 11'592'522 fr. 50 (11'586'000 fr. + 6'522 fr. 50) par procès- verbal de séquestre du 6 juin 2017.</w:t>
      </w:r>
    </w:p>
    <w:p>
      <w:r>
        <w:rPr>
          <w:b/>
        </w:rPr>
        <w:t>E. 4</w:t>
      </w:r>
    </w:p>
    <w:p>
      <w:r>
        <w:t>La procédure de plainte est gratuite (art. 20a al. 2 ch. 5 LP et art. 61 al. 2 let. a OELP) et il n'est alloué aucun dépens (62 al. 2 OELP). * * * * *</w:t>
      </w:r>
    </w:p>
    <w:p>
      <w:r>
        <w:t>- 11/11 -</w:t>
      </w:r>
    </w:p>
    <w:p>
      <w:r>
        <w:t>A/2968/2018-CS PAR CES MOTIFS, La Chambre de surveillance : A la forme : Déclare recevable la plainte formée le 3 septembre 2018 par A______ contre la décision de l'Office des poursuites du 21 août 2018 fixant à 11'741'022 fr. 50 l'assiette du séquestre n° 1______. Au fond : Annule la décision querellée et rejette la plainte pour le surplus. Constate que l'assiette du séquestre n° 1______ a été fixée à 11'592'522 fr. 50 par procès-verbal de séquestre du 6 juin 2017. Déboute les parties de toutes autres conclusions. Siégeant : Madame Nathalie RAPP, présidente; Messieurs Georges ZUFFEREY et Claude MARCET,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