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DCSO/64/2023 vom 16. Februar 2023</w:t>
      </w:r>
    </w:p>
    <w:p>
      <w:r>
        <w:t>GE Cour de justice, 2023-02-16, FR</w:t>
      </w:r>
    </w:p>
    <w:p>
      <w:r>
        <w:rPr>
          <w:b/>
        </w:rPr>
        <w:t xml:space="preserve">Quelle: </w:t>
      </w:r>
      <w:r>
        <w:t>https://mcp.opencaselaw.ch/entscheid/ge_gerichte_DCSO_64_2023</w:t>
      </w:r>
    </w:p>
    <w:p>
      <w:r>
        <w:t>FR: GE_GERICHTE DCSO/64/2023 du 16 février 2023</w:t>
      </w:r>
    </w:p>
    <w:p>
      <w:r>
        <w:t>IT: GE_GERICHTE DCSO/64/2023 del 16 febbraio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Aux termes de l'art. 39 al. 1 ch. 1 LP, la poursuite se continue par voie de faillite, lorsque le débiteur est inscrit au registre du commerce en tant que chef d'une raison individuelle.</w:t>
      </w:r>
    </w:p>
    <w:p>
      <w:r>
        <w:t>Selon la jurisprudence, les autorités de poursuite n'ont pas à examiner si les inscriptions ou radiations opérées au registre du commerce sont justifiées ou non. La poursuite dirigée contre un débiteur, qui lors de la continuation de la poursuite est inscrit au registre du commerce en l'une des qualités indiquées à l'art. 39 LP, doit être continuée par voie de faillite (ATF 120 III 4 consid. 4).</w:t>
      </w:r>
    </w:p>
    <w:p>
      <w:r>
        <w:t>Les personnes physiques énumérées à l'art. 39 LP sont soumises à la poursuite par voie de faillite pour toutes leurs dettes, même pour celles qui ne découlent pas de leurs relations d'affaires (ATF 120 III 4 consid. 5).</w:t>
      </w:r>
    </w:p>
    <w:p>
      <w:r>
        <w:t>2.1.2 Selon l'art. 42 al. 2 LP, lorsqu'un débiteur vient à être inscrit au registre du commerce, les réquisitions de continuer la poursuite présentées antérieurement contre lui n'en sont pas moins exécutées par voie de saisie, tant qu'il n'a pas été déclaré en faillite.</w:t>
      </w:r>
    </w:p>
    <w:p>
      <w:r>
        <w:rPr>
          <w:b/>
        </w:rPr>
        <w:t>E. 2.2</w:t>
      </w:r>
    </w:p>
    <w:p>
      <w:r>
        <w:t>En l'espèce, le débiteur a été enregistré par le Registre du commerce de Genève en tant que chef d'une entreprise individuelle le 23 août 2022, alors que la continuation de la poursuite considérée a été requise par la créancière le 31 août 2022. Il en résulte que la réquisition de continuer la poursuite est postérieure à l'inscription au registre du commerce, de sorte que c'est à raison que l'Office a continué la poursuite par voie de faillite. Certes, la continuation de la poursuite ne pouvait pas être requise avant le retrait par le débiteur de son opposition au commandement de payer, qui est intervenu après l'inscription au registre du commerce de l'entreprise individuelle. Cela étant, il n'appartenait pas à l'Office de décider si l'inscription au registre du commerce était justifiée ou pas (cf. supra ATF 120 III 4 précité). La décision de l'Office de poursuivre l'exécution par voie de faillite est ainsi conforme à la LP, étant observé que la démarche qui serait pour la plaignante constitutive d'un abus de droit est celle de l'inscription du débiteur au registre du commerce, laquelle ne relève en tant que telle pas de l'exécution forcée, mais constitue un préalable à la poursuite par voie de faillite.</w:t>
      </w:r>
    </w:p>
    <w:p>
      <w:r>
        <w:t>- 4/5 -</w:t>
      </w:r>
    </w:p>
    <w:p>
      <w:r>
        <w:t>A/3160/2022-CS</w:t>
      </w:r>
    </w:p>
    <w:p>
      <w:r>
        <w:t>La jurisprudence rendue en application de l'art. 191 LP, qui permet au juge de refuser de déclarer la faillite d'un débiteur qui se déclare insolvable uniquement dans le but d'échapper à la saisie de son salaire (ATF 145 III 26 consid. 2), n'est ainsi pas transposable au cas d'espèce. En effet, le grief tiré de l'interdiction de l'abus de droit est dans ce cas dirigé contre la déclaration d'insolvabilité formée par le débiteur qui requiert sa faillite volontaire, soit contre un moyen relevant de l'exécution forcée.</w:t>
      </w:r>
    </w:p>
    <w:p>
      <w:r>
        <w:t>Mal fondée, la plainte sera ainsi rejetée.</w:t>
      </w:r>
    </w:p>
    <w:p>
      <w:r>
        <w:rPr>
          <w:b/>
        </w:rPr>
        <w:t>E. 3</w:t>
      </w:r>
    </w:p>
    <w:p>
      <w:r>
        <w:t>La procédure de plainte est gratuite (art. 20a al. 2 ch. 5 LP et art. 61 al. 2 let. a OELP) et il ne peut être alloué aucun dépens dans cette procédure (art. 62 al. 2 OELP).</w:t>
      </w:r>
    </w:p>
    <w:p>
      <w:r>
        <w:t>* * * * *</w:t>
      </w:r>
    </w:p>
    <w:p>
      <w:r>
        <w:t>- 5/5 -</w:t>
      </w:r>
    </w:p>
    <w:p>
      <w:r>
        <w:t>A/3160/2022-CS PAR CES MOTIFS, La Chambre de surveillance : A la forme : Déclare recevable la plainte formée le 28 septembre 2022 par A______ contre la commination de faillite du 2 septembre 2022 dans la poursuite n° 1______ dirigée contre B______. Au fond : La rejette. Siégeant : Madame Verena PEDRAZZINI RIZZI, présidente; Monsieur Luca MINOTTI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